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7B4B" w14:textId="0E51FF31" w:rsidR="00074E40" w:rsidRDefault="00074E40" w:rsidP="00B87EDD">
      <w:pPr>
        <w:spacing w:before="240"/>
        <w:jc w:val="center"/>
      </w:pPr>
    </w:p>
    <w:p w14:paraId="4BB71EF2" w14:textId="77777777" w:rsidR="0076780B" w:rsidRDefault="0076780B" w:rsidP="00B87EDD">
      <w:pPr>
        <w:spacing w:before="240"/>
        <w:jc w:val="center"/>
        <w:rPr>
          <w:rFonts w:ascii="Arial" w:hAnsi="Arial" w:cs="Arial"/>
          <w:b/>
          <w:sz w:val="48"/>
          <w:szCs w:val="48"/>
        </w:rPr>
      </w:pPr>
    </w:p>
    <w:p w14:paraId="33E8C304" w14:textId="5A803BF4" w:rsidR="001449A5" w:rsidRPr="005456EE" w:rsidRDefault="004B2704" w:rsidP="00B87EDD">
      <w:pPr>
        <w:spacing w:before="240"/>
        <w:jc w:val="center"/>
        <w:rPr>
          <w:rFonts w:ascii="Arial" w:hAnsi="Arial" w:cs="Arial"/>
          <w:b/>
          <w:sz w:val="48"/>
          <w:szCs w:val="48"/>
        </w:rPr>
      </w:pPr>
      <w:r w:rsidRPr="005456EE">
        <w:rPr>
          <w:rFonts w:ascii="Arial" w:hAnsi="Arial" w:cs="Arial"/>
          <w:b/>
          <w:sz w:val="48"/>
          <w:szCs w:val="48"/>
        </w:rPr>
        <w:t>Consultation</w:t>
      </w:r>
      <w:r w:rsidR="001449A5" w:rsidRPr="005456EE">
        <w:rPr>
          <w:rFonts w:ascii="Arial" w:hAnsi="Arial" w:cs="Arial"/>
          <w:b/>
          <w:sz w:val="48"/>
          <w:szCs w:val="48"/>
        </w:rPr>
        <w:t xml:space="preserve"> Survey on </w:t>
      </w:r>
      <w:r w:rsidR="00515E36" w:rsidRPr="005456EE">
        <w:rPr>
          <w:rFonts w:ascii="Arial" w:hAnsi="Arial" w:cs="Arial"/>
          <w:b/>
          <w:sz w:val="48"/>
          <w:szCs w:val="48"/>
        </w:rPr>
        <w:br/>
      </w:r>
      <w:r w:rsidR="00F61DCC" w:rsidRPr="005456EE">
        <w:rPr>
          <w:rFonts w:ascii="Arial" w:hAnsi="Arial" w:cs="Arial"/>
          <w:b/>
          <w:sz w:val="48"/>
          <w:szCs w:val="48"/>
        </w:rPr>
        <w:t>MSAC</w:t>
      </w:r>
      <w:r w:rsidR="001449A5" w:rsidRPr="005456EE">
        <w:rPr>
          <w:rFonts w:ascii="Arial" w:hAnsi="Arial" w:cs="Arial"/>
          <w:b/>
          <w:sz w:val="48"/>
          <w:szCs w:val="48"/>
        </w:rPr>
        <w:t xml:space="preserve"> Application </w:t>
      </w:r>
      <w:r w:rsidR="00A05331">
        <w:rPr>
          <w:rFonts w:ascii="Arial" w:hAnsi="Arial" w:cs="Arial"/>
          <w:b/>
          <w:sz w:val="48"/>
          <w:szCs w:val="48"/>
        </w:rPr>
        <w:t>17</w:t>
      </w:r>
      <w:r w:rsidR="00D83C8D">
        <w:rPr>
          <w:rFonts w:ascii="Arial" w:hAnsi="Arial" w:cs="Arial"/>
          <w:b/>
          <w:sz w:val="48"/>
          <w:szCs w:val="48"/>
        </w:rPr>
        <w:t>24</w:t>
      </w:r>
    </w:p>
    <w:p w14:paraId="1367BA33" w14:textId="4683D29E" w:rsidR="00D83C8D" w:rsidRDefault="00D83C8D" w:rsidP="00AD1900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D83C8D">
        <w:rPr>
          <w:rFonts w:ascii="Arial" w:hAnsi="Arial" w:cs="Arial"/>
          <w:b/>
          <w:sz w:val="28"/>
          <w:szCs w:val="28"/>
        </w:rPr>
        <w:t>Cardiac technical support services provided by industry employed allied health professionals</w:t>
      </w:r>
    </w:p>
    <w:p w14:paraId="2224A917" w14:textId="11F767CA" w:rsidR="00970712" w:rsidRPr="007F1AE5" w:rsidRDefault="00970712" w:rsidP="00970712">
      <w:pPr>
        <w:spacing w:before="240" w:after="120"/>
        <w:rPr>
          <w:sz w:val="18"/>
          <w:szCs w:val="18"/>
        </w:rPr>
      </w:pPr>
      <w:r w:rsidRPr="007F1AE5">
        <w:rPr>
          <w:sz w:val="18"/>
          <w:szCs w:val="18"/>
        </w:rPr>
        <w:t>MSAC welcomes feedback</w:t>
      </w:r>
      <w:r>
        <w:rPr>
          <w:sz w:val="18"/>
          <w:szCs w:val="18"/>
        </w:rPr>
        <w:t xml:space="preserve"> on MSAC applications for public funding </w:t>
      </w:r>
      <w:r w:rsidRPr="007F1AE5">
        <w:rPr>
          <w:sz w:val="18"/>
          <w:szCs w:val="18"/>
        </w:rPr>
        <w:t>from individuals, organisations representing health professionals or consumers and/or carers, and from other stakeholders</w:t>
      </w:r>
      <w:r>
        <w:rPr>
          <w:sz w:val="18"/>
          <w:szCs w:val="18"/>
        </w:rPr>
        <w:t xml:space="preserve">. </w:t>
      </w:r>
      <w:r w:rsidRPr="007F1AE5">
        <w:rPr>
          <w:sz w:val="18"/>
          <w:szCs w:val="18"/>
        </w:rPr>
        <w:t>Please use this template to prepare your feedback</w:t>
      </w:r>
      <w:r>
        <w:rPr>
          <w:sz w:val="18"/>
          <w:szCs w:val="18"/>
        </w:rPr>
        <w:t xml:space="preserve">.  </w:t>
      </w:r>
      <w:r w:rsidRPr="007F1AE5">
        <w:rPr>
          <w:sz w:val="18"/>
          <w:szCs w:val="18"/>
        </w:rPr>
        <w:t xml:space="preserve">You may also attach additional information if you consider it may be useful in informing MSAC and its sub-committees. </w:t>
      </w:r>
    </w:p>
    <w:p w14:paraId="7377A1E8" w14:textId="77777777" w:rsidR="00970712" w:rsidRPr="007F1AE5" w:rsidRDefault="00970712" w:rsidP="00970712">
      <w:pPr>
        <w:spacing w:before="160" w:after="120"/>
        <w:rPr>
          <w:sz w:val="18"/>
          <w:szCs w:val="18"/>
          <w:u w:val="single"/>
        </w:rPr>
      </w:pPr>
      <w:r w:rsidRPr="007F1AE5">
        <w:rPr>
          <w:sz w:val="18"/>
          <w:szCs w:val="18"/>
          <w:u w:val="single"/>
        </w:rPr>
        <w:t>Sharing consultation feedback</w:t>
      </w:r>
    </w:p>
    <w:p w14:paraId="4F8B3738" w14:textId="77777777" w:rsidR="00970712" w:rsidRPr="007F1AE5" w:rsidRDefault="00970712" w:rsidP="00970712">
      <w:pPr>
        <w:spacing w:after="120"/>
        <w:rPr>
          <w:sz w:val="18"/>
          <w:szCs w:val="18"/>
        </w:rPr>
      </w:pPr>
      <w:r w:rsidRPr="007F1AE5">
        <w:rPr>
          <w:sz w:val="18"/>
          <w:szCs w:val="18"/>
        </w:rPr>
        <w:t>Submitted consultation feedback will be shared with the Applicant and with MSAC and its sub-committees.</w:t>
      </w:r>
    </w:p>
    <w:p w14:paraId="2AD23596" w14:textId="77777777" w:rsidR="00970712" w:rsidRPr="007F1AE5" w:rsidRDefault="00970712" w:rsidP="00970712">
      <w:pPr>
        <w:pStyle w:val="ListParagraph"/>
        <w:numPr>
          <w:ilvl w:val="0"/>
          <w:numId w:val="15"/>
        </w:numPr>
        <w:spacing w:after="120"/>
        <w:ind w:left="426" w:hanging="284"/>
        <w:contextualSpacing w:val="0"/>
        <w:rPr>
          <w:sz w:val="18"/>
          <w:szCs w:val="18"/>
        </w:rPr>
      </w:pPr>
      <w:r w:rsidRPr="007F1AE5">
        <w:rPr>
          <w:sz w:val="18"/>
          <w:szCs w:val="18"/>
        </w:rPr>
        <w:t xml:space="preserve">The applicant will receive a summary of comments from individuals, with the individual’s name and other identifying information removed. </w:t>
      </w:r>
    </w:p>
    <w:p w14:paraId="5D5E97F4" w14:textId="77777777" w:rsidR="00970712" w:rsidRPr="007F1AE5" w:rsidRDefault="00970712" w:rsidP="00970712">
      <w:pPr>
        <w:pStyle w:val="ListParagraph"/>
        <w:numPr>
          <w:ilvl w:val="0"/>
          <w:numId w:val="15"/>
        </w:numPr>
        <w:spacing w:after="120"/>
        <w:ind w:left="426" w:hanging="284"/>
        <w:contextualSpacing w:val="0"/>
        <w:rPr>
          <w:sz w:val="18"/>
          <w:szCs w:val="18"/>
        </w:rPr>
      </w:pPr>
      <w:r w:rsidRPr="007F1AE5">
        <w:rPr>
          <w:sz w:val="18"/>
          <w:szCs w:val="18"/>
        </w:rPr>
        <w:t>MSAC and its sub-committees will receive</w:t>
      </w:r>
      <w:r>
        <w:rPr>
          <w:sz w:val="18"/>
          <w:szCs w:val="18"/>
        </w:rPr>
        <w:t xml:space="preserve"> both</w:t>
      </w:r>
      <w:r w:rsidRPr="007F1AE5">
        <w:rPr>
          <w:sz w:val="18"/>
          <w:szCs w:val="18"/>
        </w:rPr>
        <w:t xml:space="preserve"> the summary</w:t>
      </w:r>
      <w:r>
        <w:rPr>
          <w:sz w:val="18"/>
          <w:szCs w:val="18"/>
        </w:rPr>
        <w:t xml:space="preserve"> and </w:t>
      </w:r>
      <w:r w:rsidRPr="007F1AE5">
        <w:rPr>
          <w:sz w:val="18"/>
          <w:szCs w:val="18"/>
        </w:rPr>
        <w:t xml:space="preserve">copies of the comments, with the name of the individual and other identifying information removed. </w:t>
      </w:r>
    </w:p>
    <w:p w14:paraId="10F84B07" w14:textId="77777777" w:rsidR="00970712" w:rsidRPr="007F1AE5" w:rsidRDefault="00970712" w:rsidP="00970712">
      <w:pPr>
        <w:pStyle w:val="ListParagraph"/>
        <w:numPr>
          <w:ilvl w:val="0"/>
          <w:numId w:val="15"/>
        </w:numPr>
        <w:spacing w:after="120"/>
        <w:ind w:left="426" w:hanging="284"/>
        <w:rPr>
          <w:sz w:val="18"/>
          <w:szCs w:val="18"/>
        </w:rPr>
      </w:pPr>
      <w:r w:rsidRPr="007F1AE5">
        <w:rPr>
          <w:sz w:val="18"/>
          <w:szCs w:val="18"/>
        </w:rPr>
        <w:t xml:space="preserve">Consultation feedback from groups or organisations will be provided in a complete form to both the Applicant and to MSAC and its sub-committees. </w:t>
      </w:r>
    </w:p>
    <w:p w14:paraId="206307CA" w14:textId="77777777" w:rsidR="00970712" w:rsidRPr="007F1AE5" w:rsidRDefault="00970712" w:rsidP="00970712">
      <w:pPr>
        <w:spacing w:after="160"/>
        <w:rPr>
          <w:sz w:val="18"/>
          <w:szCs w:val="18"/>
        </w:rPr>
      </w:pPr>
      <w:r w:rsidRPr="007F1AE5">
        <w:rPr>
          <w:sz w:val="18"/>
          <w:szCs w:val="18"/>
        </w:rPr>
        <w:t xml:space="preserve">Please do not include information in your feedback that you do not want shared as outlined above. In addition, </w:t>
      </w:r>
      <w:r>
        <w:rPr>
          <w:sz w:val="18"/>
          <w:szCs w:val="18"/>
        </w:rPr>
        <w:t xml:space="preserve">to protect privacy, </w:t>
      </w:r>
      <w:r w:rsidRPr="007F1AE5">
        <w:rPr>
          <w:sz w:val="18"/>
          <w:szCs w:val="18"/>
        </w:rPr>
        <w:t>do not include identifying personal (</w:t>
      </w:r>
      <w:proofErr w:type="gramStart"/>
      <w:r w:rsidRPr="007F1AE5">
        <w:rPr>
          <w:sz w:val="18"/>
          <w:szCs w:val="18"/>
        </w:rPr>
        <w:t>e.g.</w:t>
      </w:r>
      <w:proofErr w:type="gramEnd"/>
      <w:r w:rsidRPr="007F1AE5">
        <w:rPr>
          <w:sz w:val="18"/>
          <w:szCs w:val="18"/>
        </w:rPr>
        <w:t xml:space="preserve"> name) or sensitive (e.g. medical history) information about third parties, such as medical professionals or friends/relatives.</w:t>
      </w:r>
    </w:p>
    <w:p w14:paraId="5245F3B2" w14:textId="77777777" w:rsidR="00E20405" w:rsidRPr="007F1AE5" w:rsidRDefault="00E20405" w:rsidP="00E20405">
      <w:pPr>
        <w:spacing w:after="120"/>
        <w:rPr>
          <w:sz w:val="18"/>
          <w:szCs w:val="18"/>
          <w:u w:val="single"/>
        </w:rPr>
      </w:pPr>
      <w:r w:rsidRPr="007F1AE5">
        <w:rPr>
          <w:sz w:val="18"/>
          <w:szCs w:val="18"/>
          <w:u w:val="single"/>
        </w:rPr>
        <w:t>How consultation feedback is used</w:t>
      </w:r>
    </w:p>
    <w:p w14:paraId="60A2C350" w14:textId="77777777" w:rsidR="00E20405" w:rsidRPr="007F1AE5" w:rsidRDefault="00E20405" w:rsidP="00E20405">
      <w:pPr>
        <w:spacing w:before="120" w:after="120"/>
        <w:rPr>
          <w:sz w:val="18"/>
          <w:szCs w:val="18"/>
        </w:rPr>
      </w:pPr>
      <w:r w:rsidRPr="007F1AE5">
        <w:rPr>
          <w:sz w:val="18"/>
          <w:szCs w:val="18"/>
        </w:rPr>
        <w:t>MSAC and its sub-committees consider consultation feedback when appraising an application, including to better unde</w:t>
      </w:r>
      <w:r>
        <w:rPr>
          <w:sz w:val="18"/>
          <w:szCs w:val="18"/>
        </w:rPr>
        <w:t xml:space="preserve">rstand the potential impact of the </w:t>
      </w:r>
      <w:r w:rsidRPr="007F1AE5">
        <w:rPr>
          <w:sz w:val="18"/>
          <w:szCs w:val="18"/>
        </w:rPr>
        <w:t>proposed medical technology</w:t>
      </w:r>
      <w:r>
        <w:rPr>
          <w:sz w:val="18"/>
          <w:szCs w:val="18"/>
        </w:rPr>
        <w:t>/</w:t>
      </w:r>
      <w:r w:rsidRPr="007F1AE5">
        <w:rPr>
          <w:sz w:val="18"/>
          <w:szCs w:val="18"/>
        </w:rPr>
        <w:t xml:space="preserve">service on consumers, carers, and health professionals.  A summary of consultation feedback </w:t>
      </w:r>
      <w:r>
        <w:rPr>
          <w:sz w:val="18"/>
          <w:szCs w:val="18"/>
        </w:rPr>
        <w:t>will</w:t>
      </w:r>
      <w:r w:rsidRPr="007F1AE5">
        <w:rPr>
          <w:sz w:val="18"/>
          <w:szCs w:val="18"/>
        </w:rPr>
        <w:t xml:space="preserve"> be included in the Public Summary Document (PSD) published on the MSAC website once MSAC has completed its appraisal. The PSD may </w:t>
      </w:r>
      <w:r>
        <w:rPr>
          <w:sz w:val="18"/>
          <w:szCs w:val="18"/>
        </w:rPr>
        <w:t xml:space="preserve">also </w:t>
      </w:r>
      <w:r w:rsidRPr="007F1AE5">
        <w:rPr>
          <w:sz w:val="18"/>
          <w:szCs w:val="18"/>
        </w:rPr>
        <w:t xml:space="preserve">cite feedback from groups/organisations, including the name of the organisation. </w:t>
      </w:r>
      <w:r>
        <w:rPr>
          <w:sz w:val="18"/>
          <w:szCs w:val="18"/>
        </w:rPr>
        <w:t>As such, o</w:t>
      </w:r>
      <w:r w:rsidRPr="007F1AE5">
        <w:rPr>
          <w:sz w:val="18"/>
          <w:szCs w:val="18"/>
        </w:rPr>
        <w:t>rganisations</w:t>
      </w:r>
      <w:r>
        <w:rPr>
          <w:sz w:val="18"/>
          <w:szCs w:val="18"/>
        </w:rPr>
        <w:t xml:space="preserve"> should </w:t>
      </w:r>
      <w:r w:rsidRPr="007F1AE5">
        <w:rPr>
          <w:sz w:val="18"/>
          <w:szCs w:val="18"/>
        </w:rPr>
        <w:t xml:space="preserve">not include information or opinions in their feedback that they would not wish to see in the public domain.   </w:t>
      </w:r>
    </w:p>
    <w:p w14:paraId="5F2BB11F" w14:textId="77777777" w:rsidR="00E20405" w:rsidRDefault="00E20405" w:rsidP="00E20405">
      <w:pPr>
        <w:spacing w:after="120"/>
        <w:rPr>
          <w:sz w:val="18"/>
          <w:szCs w:val="18"/>
        </w:rPr>
      </w:pPr>
      <w:r w:rsidRPr="007F1AE5">
        <w:rPr>
          <w:sz w:val="18"/>
          <w:szCs w:val="18"/>
          <w:u w:val="single"/>
        </w:rPr>
        <w:t>Consultation deadlines</w:t>
      </w:r>
      <w:r>
        <w:rPr>
          <w:sz w:val="18"/>
          <w:szCs w:val="18"/>
          <w:u w:val="single"/>
        </w:rPr>
        <w:t>.</w:t>
      </w:r>
      <w:r>
        <w:rPr>
          <w:sz w:val="18"/>
          <w:szCs w:val="18"/>
        </w:rPr>
        <w:t xml:space="preserve">  </w:t>
      </w:r>
    </w:p>
    <w:p w14:paraId="2A36E308" w14:textId="77777777" w:rsidR="00E20405" w:rsidRPr="007F1AE5" w:rsidRDefault="00E20405" w:rsidP="00E20405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Please ensure that feedback is submitted by the pre-PASC or pre-MSAC consultation deadline for this application. Consultation deadlines for each PASC and MSAC meeting are listed in the PASC and MSAC and ESC calendars available on the </w:t>
      </w:r>
      <w:hyperlink r:id="rId10" w:history="1">
        <w:r w:rsidRPr="00306BBC">
          <w:rPr>
            <w:rStyle w:val="Hyperlink"/>
            <w:sz w:val="18"/>
            <w:szCs w:val="18"/>
          </w:rPr>
          <w:t>MSAC website</w:t>
        </w:r>
      </w:hyperlink>
      <w:r>
        <w:rPr>
          <w:sz w:val="18"/>
          <w:szCs w:val="18"/>
        </w:rPr>
        <w:t>. They are also published in the MSAC Bulletin. Feedback received after the respective deadlines may not be considered.</w:t>
      </w:r>
    </w:p>
    <w:p w14:paraId="16B06B8C" w14:textId="77777777" w:rsidR="00E20405" w:rsidRDefault="00E20405" w:rsidP="00E20405">
      <w:pPr>
        <w:rPr>
          <w:sz w:val="18"/>
          <w:szCs w:val="18"/>
        </w:rPr>
      </w:pPr>
      <w:r>
        <w:rPr>
          <w:sz w:val="18"/>
          <w:szCs w:val="18"/>
        </w:rPr>
        <w:t xml:space="preserve">For further information on the MSAC consultation process please refer to the MSAC Website or contact the Consumer Evidence and Engagement Unit on email: </w:t>
      </w:r>
      <w:hyperlink r:id="rId11" w:history="1">
        <w:r w:rsidRPr="000D60DE">
          <w:rPr>
            <w:rStyle w:val="Hyperlink"/>
            <w:sz w:val="18"/>
            <w:szCs w:val="18"/>
          </w:rPr>
          <w:t>commentsMSAC@health.gov.au</w:t>
        </w:r>
      </w:hyperlink>
      <w:r>
        <w:rPr>
          <w:sz w:val="18"/>
          <w:szCs w:val="18"/>
        </w:rPr>
        <w:t>.</w:t>
      </w:r>
    </w:p>
    <w:p w14:paraId="237CD289" w14:textId="77777777" w:rsidR="000B0CEC" w:rsidRDefault="00E20405" w:rsidP="000B0CEC">
      <w:pPr>
        <w:spacing w:before="120"/>
        <w:rPr>
          <w:sz w:val="18"/>
          <w:szCs w:val="18"/>
        </w:rPr>
      </w:pPr>
      <w:r w:rsidRPr="007F1AE5">
        <w:rPr>
          <w:sz w:val="18"/>
          <w:szCs w:val="18"/>
        </w:rPr>
        <w:t xml:space="preserve">Thank you for taking the time to provide </w:t>
      </w:r>
      <w:r>
        <w:rPr>
          <w:sz w:val="18"/>
          <w:szCs w:val="18"/>
        </w:rPr>
        <w:t>your f</w:t>
      </w:r>
      <w:r w:rsidRPr="007F1AE5">
        <w:rPr>
          <w:sz w:val="18"/>
          <w:szCs w:val="18"/>
        </w:rPr>
        <w:t>eedback</w:t>
      </w:r>
      <w:r>
        <w:rPr>
          <w:sz w:val="18"/>
          <w:szCs w:val="18"/>
        </w:rPr>
        <w:t>. Please return your completed survey to:</w:t>
      </w:r>
    </w:p>
    <w:p w14:paraId="5B596627" w14:textId="457E9091" w:rsidR="00E20405" w:rsidRDefault="00E20405" w:rsidP="000B0CEC">
      <w:pPr>
        <w:spacing w:before="120"/>
        <w:rPr>
          <w:sz w:val="18"/>
          <w:szCs w:val="18"/>
        </w:rPr>
      </w:pPr>
      <w:r w:rsidRPr="005456EE">
        <w:rPr>
          <w:b/>
          <w:sz w:val="18"/>
          <w:szCs w:val="18"/>
        </w:rPr>
        <w:t>Email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hyperlink r:id="rId12" w:history="1">
        <w:r w:rsidRPr="0002354C">
          <w:rPr>
            <w:rStyle w:val="Hyperlink"/>
            <w:sz w:val="18"/>
            <w:szCs w:val="18"/>
          </w:rPr>
          <w:t>commentsMSAC@health.gov.au</w:t>
        </w:r>
      </w:hyperlink>
      <w:r>
        <w:rPr>
          <w:sz w:val="18"/>
          <w:szCs w:val="18"/>
        </w:rPr>
        <w:t xml:space="preserve">  </w:t>
      </w:r>
    </w:p>
    <w:p w14:paraId="0FB0D4D7" w14:textId="77777777" w:rsidR="00E20405" w:rsidRDefault="00E20405" w:rsidP="000B0CEC">
      <w:pPr>
        <w:spacing w:before="60"/>
        <w:rPr>
          <w:sz w:val="18"/>
          <w:szCs w:val="18"/>
        </w:rPr>
      </w:pPr>
      <w:r w:rsidRPr="005456EE">
        <w:rPr>
          <w:b/>
          <w:sz w:val="18"/>
          <w:szCs w:val="18"/>
        </w:rPr>
        <w:t>Mail: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MSAC Secretariat, </w:t>
      </w:r>
    </w:p>
    <w:p w14:paraId="0DE1FA73" w14:textId="77777777" w:rsidR="00E20405" w:rsidRDefault="00E20405" w:rsidP="00E20405">
      <w:pPr>
        <w:tabs>
          <w:tab w:val="left" w:pos="567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MDP 960, GPO Box 9848, </w:t>
      </w:r>
    </w:p>
    <w:p w14:paraId="7D6D177A" w14:textId="3151C60D" w:rsidR="007648B1" w:rsidRPr="00970712" w:rsidRDefault="00E20405" w:rsidP="00E20405">
      <w:pPr>
        <w:tabs>
          <w:tab w:val="left" w:pos="567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ACT 2601</w:t>
      </w:r>
      <w:r w:rsidR="007648B1">
        <w:br w:type="page"/>
      </w:r>
    </w:p>
    <w:p w14:paraId="5D2A9E20" w14:textId="77777777" w:rsidR="004F229D" w:rsidRPr="006A0C56" w:rsidRDefault="004F229D" w:rsidP="006A0C56">
      <w:pPr>
        <w:pStyle w:val="Heading1"/>
      </w:pPr>
      <w:r w:rsidRPr="006A0C56">
        <w:lastRenderedPageBreak/>
        <w:t>PART 1 – PERSONAL AND ORGANISATIONAL INFORMATION</w:t>
      </w:r>
    </w:p>
    <w:p w14:paraId="470126BD" w14:textId="77777777" w:rsidR="00D321B7" w:rsidRDefault="004F229D" w:rsidP="00C94566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Respondent details </w:t>
      </w:r>
    </w:p>
    <w:p w14:paraId="1237F6D5" w14:textId="2A68CBC9" w:rsidR="00C94566" w:rsidRPr="00C94566" w:rsidRDefault="00C94566" w:rsidP="00C94566">
      <w:pPr>
        <w:pStyle w:val="ListParagraph"/>
        <w:spacing w:after="120"/>
        <w:ind w:left="357"/>
        <w:contextualSpacing w:val="0"/>
        <w:rPr>
          <w:sz w:val="20"/>
          <w:szCs w:val="20"/>
        </w:rPr>
      </w:pPr>
      <w:r w:rsidRPr="00C94566">
        <w:rPr>
          <w:sz w:val="20"/>
          <w:szCs w:val="20"/>
        </w:rPr>
        <w:t>Name:</w:t>
      </w:r>
      <w:r w:rsidR="00F2267A">
        <w:rPr>
          <w:sz w:val="20"/>
          <w:szCs w:val="20"/>
        </w:rPr>
        <w:t xml:space="preserve"> </w:t>
      </w:r>
      <w:r w:rsidR="0043169C">
        <w:rPr>
          <w:sz w:val="20"/>
          <w:szCs w:val="20"/>
        </w:rPr>
        <w:t>Ben Harris</w:t>
      </w:r>
    </w:p>
    <w:p w14:paraId="0804F883" w14:textId="6CDED6EB" w:rsidR="00C94566" w:rsidRPr="00C94566" w:rsidRDefault="00C94566" w:rsidP="00C94566">
      <w:pPr>
        <w:pStyle w:val="ListParagraph"/>
        <w:spacing w:after="120"/>
        <w:ind w:left="357"/>
        <w:contextualSpacing w:val="0"/>
        <w:rPr>
          <w:sz w:val="20"/>
          <w:szCs w:val="20"/>
        </w:rPr>
      </w:pPr>
      <w:r w:rsidRPr="00C94566">
        <w:rPr>
          <w:sz w:val="20"/>
          <w:szCs w:val="20"/>
        </w:rPr>
        <w:t>Email:</w:t>
      </w:r>
      <w:r w:rsidR="00F2267A">
        <w:rPr>
          <w:sz w:val="20"/>
          <w:szCs w:val="20"/>
        </w:rPr>
        <w:t xml:space="preserve"> </w:t>
      </w:r>
      <w:r w:rsidR="0043169C">
        <w:rPr>
          <w:sz w:val="20"/>
          <w:szCs w:val="20"/>
        </w:rPr>
        <w:t>ben.harris</w:t>
      </w:r>
      <w:r w:rsidR="00F2267A">
        <w:rPr>
          <w:sz w:val="20"/>
          <w:szCs w:val="20"/>
        </w:rPr>
        <w:t>@pha.org.au</w:t>
      </w:r>
    </w:p>
    <w:p w14:paraId="41BE76BB" w14:textId="6FCA6749" w:rsidR="00C94566" w:rsidRPr="00C94566" w:rsidRDefault="00C94566" w:rsidP="00C94566">
      <w:pPr>
        <w:pStyle w:val="ListParagraph"/>
        <w:spacing w:after="120"/>
        <w:ind w:left="357"/>
        <w:contextualSpacing w:val="0"/>
        <w:rPr>
          <w:sz w:val="20"/>
          <w:szCs w:val="20"/>
        </w:rPr>
      </w:pPr>
      <w:r w:rsidRPr="00C94566">
        <w:rPr>
          <w:sz w:val="20"/>
          <w:szCs w:val="20"/>
        </w:rPr>
        <w:t>Phone No:</w:t>
      </w:r>
      <w:r w:rsidR="00F2267A">
        <w:rPr>
          <w:sz w:val="20"/>
          <w:szCs w:val="20"/>
        </w:rPr>
        <w:t xml:space="preserve"> (02) 6202 1000</w:t>
      </w:r>
    </w:p>
    <w:p w14:paraId="42DDC62A" w14:textId="77777777" w:rsidR="00D321B7" w:rsidRDefault="00D321B7" w:rsidP="00A40E72">
      <w:pPr>
        <w:pStyle w:val="Style1"/>
        <w:spacing w:before="240" w:beforeAutospacing="0" w:after="240" w:afterAutospacing="0"/>
        <w:ind w:left="357" w:hanging="357"/>
        <w:contextualSpacing w:val="0"/>
      </w:pPr>
      <w:r>
        <w:t>Is the feedback being provided on an individual basis or by a collective group?</w:t>
      </w:r>
      <w:r w:rsidR="00406DFA">
        <w:t xml:space="preserve"> </w:t>
      </w:r>
    </w:p>
    <w:p w14:paraId="3E920F17" w14:textId="60835E5C" w:rsidR="00E30923" w:rsidRPr="00E30923" w:rsidRDefault="00F2267A" w:rsidP="005D6728">
      <w:pPr>
        <w:pStyle w:val="Style1"/>
        <w:numPr>
          <w:ilvl w:val="0"/>
          <w:numId w:val="0"/>
        </w:numPr>
        <w:spacing w:before="240" w:beforeAutospacing="0" w:after="240" w:afterAutospacing="0"/>
        <w:ind w:left="357" w:firstLine="68"/>
        <w:rPr>
          <w:b w:val="0"/>
          <w:bCs/>
        </w:rPr>
      </w:pPr>
      <w:r>
        <w:rPr>
          <w:b w:val="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>
        <w:rPr>
          <w:b w:val="0"/>
        </w:rPr>
        <w:instrText xml:space="preserve"> FORMCHECKBOX </w:instrText>
      </w:r>
      <w:r w:rsidR="0089534C">
        <w:rPr>
          <w:b w:val="0"/>
        </w:rPr>
      </w:r>
      <w:r w:rsidR="0089534C">
        <w:rPr>
          <w:b w:val="0"/>
        </w:rPr>
        <w:fldChar w:fldCharType="separate"/>
      </w:r>
      <w:r>
        <w:rPr>
          <w:b w:val="0"/>
        </w:rPr>
        <w:fldChar w:fldCharType="end"/>
      </w:r>
      <w:r w:rsidR="00E30923" w:rsidRPr="004A263B">
        <w:t xml:space="preserve"> </w:t>
      </w:r>
      <w:r w:rsidR="00E30923">
        <w:rPr>
          <w:rStyle w:val="Strong"/>
        </w:rPr>
        <w:t>Collective Group</w:t>
      </w:r>
    </w:p>
    <w:p w14:paraId="0B5352D6" w14:textId="5B0F6192" w:rsidR="00643AC3" w:rsidRPr="00E30923" w:rsidRDefault="00AC4E7C" w:rsidP="00205CE8">
      <w:pPr>
        <w:spacing w:before="240" w:after="120"/>
        <w:ind w:left="709" w:hanging="284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If </w:t>
      </w:r>
      <w:r w:rsidR="00906709">
        <w:rPr>
          <w:b/>
          <w:sz w:val="20"/>
          <w:szCs w:val="20"/>
          <w:lang w:val="fr-FR"/>
        </w:rPr>
        <w:t xml:space="preserve">a </w:t>
      </w:r>
      <w:r w:rsidR="00643AC3" w:rsidRPr="00367031">
        <w:rPr>
          <w:b/>
          <w:sz w:val="20"/>
          <w:szCs w:val="20"/>
          <w:lang w:val="fr-FR"/>
        </w:rPr>
        <w:t xml:space="preserve">collective group, </w:t>
      </w:r>
      <w:r w:rsidR="00643AC3" w:rsidRPr="00367031">
        <w:rPr>
          <w:b/>
          <w:sz w:val="20"/>
          <w:szCs w:val="20"/>
        </w:rPr>
        <w:t>specify</w:t>
      </w:r>
      <w:r w:rsidR="00643AC3" w:rsidRPr="00367031">
        <w:rPr>
          <w:b/>
          <w:sz w:val="20"/>
          <w:szCs w:val="20"/>
          <w:lang w:val="fr-FR"/>
        </w:rPr>
        <w:t xml:space="preserve"> the </w:t>
      </w:r>
      <w:r w:rsidR="00643AC3" w:rsidRPr="00AC4E7C">
        <w:rPr>
          <w:b/>
          <w:sz w:val="20"/>
          <w:szCs w:val="20"/>
        </w:rPr>
        <w:t>name</w:t>
      </w:r>
      <w:r w:rsidR="00643AC3" w:rsidRPr="00367031">
        <w:rPr>
          <w:b/>
          <w:sz w:val="20"/>
          <w:szCs w:val="20"/>
          <w:lang w:val="fr-FR"/>
        </w:rPr>
        <w:t xml:space="preserve"> of the group</w:t>
      </w:r>
    </w:p>
    <w:p w14:paraId="169D81E2" w14:textId="3EC9806E" w:rsidR="00643AC3" w:rsidRPr="00F2267A" w:rsidRDefault="00F2267A" w:rsidP="00A4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ind w:left="709" w:hanging="283"/>
        <w:rPr>
          <w:bCs/>
          <w:lang w:val="fr-FR"/>
        </w:rPr>
      </w:pPr>
      <w:proofErr w:type="spellStart"/>
      <w:r w:rsidRPr="00F2267A">
        <w:rPr>
          <w:bCs/>
          <w:lang w:val="fr-FR"/>
        </w:rPr>
        <w:t>Private</w:t>
      </w:r>
      <w:proofErr w:type="spellEnd"/>
      <w:r w:rsidRPr="00F2267A">
        <w:rPr>
          <w:bCs/>
          <w:lang w:val="fr-FR"/>
        </w:rPr>
        <w:t xml:space="preserve"> Healthcare Australia</w:t>
      </w:r>
    </w:p>
    <w:p w14:paraId="338C8B8A" w14:textId="77777777" w:rsidR="00643AC3" w:rsidRDefault="00643AC3" w:rsidP="00A40E72">
      <w:pPr>
        <w:pStyle w:val="Style1"/>
        <w:spacing w:before="240" w:beforeAutospacing="0" w:after="240" w:afterAutospacing="0"/>
      </w:pPr>
      <w:r w:rsidRPr="00643AC3">
        <w:t xml:space="preserve">How would you best identify yourself? </w:t>
      </w:r>
    </w:p>
    <w:p w14:paraId="31D1F374" w14:textId="77777777" w:rsidR="00E30923" w:rsidRDefault="00E30923" w:rsidP="00A40E72">
      <w:pPr>
        <w:pStyle w:val="Style1"/>
        <w:numPr>
          <w:ilvl w:val="0"/>
          <w:numId w:val="0"/>
        </w:numPr>
        <w:spacing w:before="240" w:beforeAutospacing="0" w:after="240" w:afterAutospacing="0"/>
        <w:ind w:left="360"/>
      </w:pPr>
    </w:p>
    <w:p w14:paraId="3D65A66E" w14:textId="31AD079D" w:rsidR="00E30923" w:rsidRDefault="00F2267A" w:rsidP="00A40E72">
      <w:pPr>
        <w:pStyle w:val="Style1"/>
        <w:numPr>
          <w:ilvl w:val="0"/>
          <w:numId w:val="0"/>
        </w:numPr>
        <w:spacing w:before="240" w:beforeAutospacing="0" w:after="240" w:afterAutospacing="0"/>
        <w:ind w:left="360" w:firstLine="66"/>
        <w:rPr>
          <w:rStyle w:val="Strong"/>
        </w:rPr>
      </w:pPr>
      <w:r>
        <w:rPr>
          <w:b w:val="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>
        <w:rPr>
          <w:b w:val="0"/>
        </w:rPr>
        <w:instrText xml:space="preserve"> FORMCHECKBOX </w:instrText>
      </w:r>
      <w:r w:rsidR="0089534C">
        <w:rPr>
          <w:b w:val="0"/>
        </w:rPr>
      </w:r>
      <w:r w:rsidR="0089534C">
        <w:rPr>
          <w:b w:val="0"/>
        </w:rPr>
        <w:fldChar w:fldCharType="separate"/>
      </w:r>
      <w:r>
        <w:rPr>
          <w:b w:val="0"/>
        </w:rPr>
        <w:fldChar w:fldCharType="end"/>
      </w:r>
      <w:r w:rsidR="00E30923" w:rsidRPr="004A263B">
        <w:t xml:space="preserve"> </w:t>
      </w:r>
      <w:r w:rsidR="00E30923">
        <w:rPr>
          <w:rStyle w:val="Strong"/>
        </w:rPr>
        <w:t>Other</w:t>
      </w:r>
    </w:p>
    <w:p w14:paraId="7FAE8C0B" w14:textId="77777777" w:rsidR="00E30923" w:rsidRDefault="00E30923" w:rsidP="00A40E72">
      <w:pPr>
        <w:pStyle w:val="Style1"/>
        <w:numPr>
          <w:ilvl w:val="0"/>
          <w:numId w:val="0"/>
        </w:numPr>
        <w:spacing w:before="240" w:beforeAutospacing="0" w:after="240" w:afterAutospacing="0"/>
        <w:ind w:left="360"/>
      </w:pPr>
    </w:p>
    <w:p w14:paraId="663F8A24" w14:textId="77777777" w:rsidR="00367031" w:rsidRDefault="00367031" w:rsidP="009E67A8">
      <w:pPr>
        <w:pStyle w:val="Style1"/>
        <w:numPr>
          <w:ilvl w:val="0"/>
          <w:numId w:val="0"/>
        </w:numPr>
        <w:spacing w:before="240" w:beforeAutospacing="0" w:after="240" w:afterAutospacing="0"/>
        <w:ind w:left="360"/>
        <w:contextualSpacing w:val="0"/>
      </w:pPr>
      <w:r>
        <w:t>If other, please specify</w:t>
      </w:r>
    </w:p>
    <w:p w14:paraId="2EA36291" w14:textId="33F02E2F" w:rsidR="00367031" w:rsidRPr="00F2267A" w:rsidRDefault="0043169C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contextualSpacing w:val="0"/>
        <w:rPr>
          <w:b w:val="0"/>
          <w:bCs/>
        </w:rPr>
      </w:pPr>
      <w:r>
        <w:rPr>
          <w:b w:val="0"/>
          <w:bCs/>
        </w:rPr>
        <w:t>Payor representative</w:t>
      </w:r>
    </w:p>
    <w:p w14:paraId="4D092633" w14:textId="77777777" w:rsidR="009E67A8" w:rsidRDefault="009E67A8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contextualSpacing w:val="0"/>
      </w:pPr>
    </w:p>
    <w:p w14:paraId="730B3DFA" w14:textId="77777777" w:rsidR="00367031" w:rsidRDefault="00367031" w:rsidP="009E67A8">
      <w:pPr>
        <w:pStyle w:val="Style1"/>
        <w:numPr>
          <w:ilvl w:val="0"/>
          <w:numId w:val="0"/>
        </w:numPr>
        <w:spacing w:before="0" w:beforeAutospacing="0" w:after="0" w:afterAutospacing="0"/>
        <w:ind w:left="360" w:hanging="360"/>
        <w:contextualSpacing w:val="0"/>
      </w:pPr>
    </w:p>
    <w:p w14:paraId="11559CA7" w14:textId="77777777" w:rsidR="00A6509E" w:rsidRDefault="00A6509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C677DD3" w14:textId="77777777" w:rsidR="009F2F88" w:rsidRPr="00B87EDD" w:rsidRDefault="009F2F88" w:rsidP="006A0C56">
      <w:pPr>
        <w:pStyle w:val="Heading1"/>
      </w:pPr>
      <w:r w:rsidRPr="004F229D">
        <w:lastRenderedPageBreak/>
        <w:t xml:space="preserve">PART </w:t>
      </w:r>
      <w:r>
        <w:t>2</w:t>
      </w:r>
      <w:r w:rsidRPr="004F229D">
        <w:t xml:space="preserve"> – </w:t>
      </w:r>
      <w:r>
        <w:t>CLINICAL NEED AND PUBLIC HEALTH SIGNIFICANCE</w:t>
      </w:r>
    </w:p>
    <w:p w14:paraId="4952C23F" w14:textId="77777777" w:rsidR="00A40E72" w:rsidRDefault="006B695A" w:rsidP="009E67A8">
      <w:pPr>
        <w:pStyle w:val="Style1"/>
        <w:spacing w:before="240" w:beforeAutospacing="0" w:after="120" w:afterAutospacing="0"/>
        <w:ind w:left="351" w:hanging="357"/>
        <w:contextualSpacing w:val="0"/>
      </w:pPr>
      <w:r>
        <w:t>Describe your experience with the medical condi</w:t>
      </w:r>
      <w:r w:rsidR="000077F7">
        <w:t>tion (disease) and/or proposed</w:t>
      </w:r>
      <w:r w:rsidR="00C1596D">
        <w:t xml:space="preserve"> </w:t>
      </w:r>
      <w:r w:rsidR="007A519D">
        <w:t>intervention</w:t>
      </w:r>
      <w:r w:rsidR="00406DFA">
        <w:t xml:space="preserve"> and/or service</w:t>
      </w:r>
      <w:r w:rsidR="000077F7">
        <w:t xml:space="preserve"> </w:t>
      </w:r>
      <w:r>
        <w:t>relating to the</w:t>
      </w:r>
      <w:r w:rsidR="000077F7">
        <w:t xml:space="preserve"> application form</w:t>
      </w:r>
    </w:p>
    <w:p w14:paraId="06F2C661" w14:textId="2D6CF7D5" w:rsidR="00A40E72" w:rsidRPr="00F2267A" w:rsidRDefault="00F2267A" w:rsidP="00F2267A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-6"/>
        <w:contextualSpacing w:val="0"/>
        <w:rPr>
          <w:b w:val="0"/>
          <w:bCs/>
        </w:rPr>
      </w:pPr>
      <w:r w:rsidRPr="00F2267A">
        <w:rPr>
          <w:b w:val="0"/>
          <w:bCs/>
        </w:rPr>
        <w:t>Private Health insurers</w:t>
      </w:r>
      <w:r>
        <w:rPr>
          <w:b w:val="0"/>
          <w:bCs/>
        </w:rPr>
        <w:t xml:space="preserve"> are the major funders of CIEDs implanted annually. Over 16,000 of these devices a year are funded through the private system. </w:t>
      </w:r>
    </w:p>
    <w:p w14:paraId="3DCA6D24" w14:textId="77777777" w:rsidR="009E67A8" w:rsidRDefault="009E67A8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-6" w:firstLine="357"/>
        <w:contextualSpacing w:val="0"/>
      </w:pPr>
    </w:p>
    <w:p w14:paraId="19C9E1CF" w14:textId="77777777" w:rsidR="009212C3" w:rsidRDefault="009212C3" w:rsidP="009E67A8">
      <w:pPr>
        <w:pStyle w:val="Style1"/>
        <w:spacing w:before="240" w:beforeAutospacing="0" w:after="120" w:afterAutospacing="0"/>
        <w:ind w:left="351" w:hanging="357"/>
        <w:contextualSpacing w:val="0"/>
      </w:pPr>
      <w:r>
        <w:t>What do you see as the benefit</w:t>
      </w:r>
      <w:r w:rsidR="00D13EEB">
        <w:t>(</w:t>
      </w:r>
      <w:r>
        <w:t>s</w:t>
      </w:r>
      <w:r w:rsidR="00D13EEB">
        <w:t>)</w:t>
      </w:r>
      <w:r>
        <w:t xml:space="preserve"> of the proposed medical service, in particular for the person involved and/or their family and carers? </w:t>
      </w:r>
    </w:p>
    <w:p w14:paraId="6FA57B0E" w14:textId="32B66048" w:rsidR="0043169C" w:rsidRDefault="0043169C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The service has value, which is why is already paid for through other mechanisms</w:t>
      </w:r>
      <w:r w:rsidR="00CC545A">
        <w:rPr>
          <w:b w:val="0"/>
          <w:bCs/>
        </w:rPr>
        <w:t xml:space="preserve">. </w:t>
      </w:r>
    </w:p>
    <w:p w14:paraId="7938B855" w14:textId="77777777" w:rsidR="00465BB9" w:rsidRDefault="00465BB9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1B87706A" w14:textId="44905CCB" w:rsidR="00465BB9" w:rsidRDefault="000147BF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While the service is already paid for through other mechanisms, CIEDs in the Australian private system attract the world’s highest prices</w:t>
      </w:r>
      <w:r w:rsidR="00810517">
        <w:rPr>
          <w:b w:val="0"/>
          <w:bCs/>
        </w:rPr>
        <w:t xml:space="preserve"> – and more than double the public sector price.</w:t>
      </w:r>
    </w:p>
    <w:p w14:paraId="4368FA46" w14:textId="77777777" w:rsidR="0043169C" w:rsidRDefault="0043169C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42431AF7" w14:textId="01788315" w:rsidR="00352426" w:rsidRDefault="00352426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An expert committee only two years ago found 97% of the services describing in this application were already funded or could be performed by remote monitoring now charged to near 100% of patients leaving hospital.</w:t>
      </w:r>
    </w:p>
    <w:p w14:paraId="44BCC89E" w14:textId="77777777" w:rsidR="002B5A02" w:rsidRDefault="002B5A02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371301CC" w14:textId="5B0B0303" w:rsidR="00E545BD" w:rsidRDefault="002B5A02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The government’s</w:t>
      </w:r>
      <w:r w:rsidR="00522ADD">
        <w:rPr>
          <w:b w:val="0"/>
          <w:bCs/>
        </w:rPr>
        <w:t xml:space="preserve"> </w:t>
      </w:r>
      <w:r w:rsidR="00522ADD" w:rsidRPr="00D160E0">
        <w:rPr>
          <w:b w:val="0"/>
          <w:bCs/>
        </w:rPr>
        <w:t>Cardiac Industry Working Group report</w:t>
      </w:r>
      <w:r w:rsidRPr="00D160E0">
        <w:rPr>
          <w:b w:val="0"/>
          <w:bCs/>
        </w:rPr>
        <w:t xml:space="preserve"> (2020)</w:t>
      </w:r>
      <w:r>
        <w:t xml:space="preserve"> </w:t>
      </w:r>
      <w:r w:rsidR="00F42669">
        <w:rPr>
          <w:b w:val="0"/>
          <w:bCs/>
        </w:rPr>
        <w:t xml:space="preserve">clearly </w:t>
      </w:r>
      <w:r w:rsidR="002F31E4">
        <w:rPr>
          <w:b w:val="0"/>
          <w:bCs/>
        </w:rPr>
        <w:t>stated:</w:t>
      </w:r>
      <w:r w:rsidR="00522ADD">
        <w:rPr>
          <w:b w:val="0"/>
          <w:bCs/>
        </w:rPr>
        <w:t xml:space="preserve"> </w:t>
      </w:r>
    </w:p>
    <w:p w14:paraId="6EAD5907" w14:textId="77777777" w:rsidR="00E545BD" w:rsidRDefault="00E545BD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45F2D8BA" w14:textId="77777777" w:rsidR="00E545BD" w:rsidRDefault="00E545BD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70E892F8" w14:textId="002F9D00" w:rsidR="00205CE8" w:rsidRDefault="00E545BD" w:rsidP="00E545B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jc w:val="center"/>
        <w:rPr>
          <w:b w:val="0"/>
          <w:bCs/>
        </w:rPr>
      </w:pPr>
      <w:r>
        <w:rPr>
          <w:b w:val="0"/>
          <w:bCs/>
          <w:noProof/>
        </w:rPr>
        <w:drawing>
          <wp:inline distT="0" distB="0" distL="0" distR="0" wp14:anchorId="72402433" wp14:editId="3163067A">
            <wp:extent cx="4481830" cy="766829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43"/>
                    <a:stretch/>
                  </pic:blipFill>
                  <pic:spPr bwMode="auto">
                    <a:xfrm>
                      <a:off x="0" y="0"/>
                      <a:ext cx="4537512" cy="776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23EB" w14:textId="77777777" w:rsidR="005362A1" w:rsidRDefault="005362A1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4CBB9CDC" w14:textId="56E620B4" w:rsidR="005362A1" w:rsidRPr="002F31E4" w:rsidRDefault="00E545BD" w:rsidP="00E545B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 w:rsidRPr="002F31E4">
        <w:rPr>
          <w:b w:val="0"/>
          <w:bCs/>
        </w:rPr>
        <w:t>Moreover</w:t>
      </w:r>
      <w:r w:rsidR="00961175" w:rsidRPr="002F31E4">
        <w:rPr>
          <w:b w:val="0"/>
          <w:bCs/>
        </w:rPr>
        <w:t>,</w:t>
      </w:r>
      <w:r w:rsidRPr="002F31E4">
        <w:rPr>
          <w:b w:val="0"/>
          <w:bCs/>
        </w:rPr>
        <w:t xml:space="preserve"> the </w:t>
      </w:r>
      <w:r w:rsidR="00810517" w:rsidRPr="002F31E4">
        <w:rPr>
          <w:b w:val="0"/>
          <w:bCs/>
        </w:rPr>
        <w:t xml:space="preserve">report </w:t>
      </w:r>
      <w:r w:rsidRPr="002F31E4">
        <w:rPr>
          <w:b w:val="0"/>
          <w:bCs/>
        </w:rPr>
        <w:t>recognised this model of service provided by the Device Industry was consistent the world over and was not funded through additional payment:</w:t>
      </w:r>
    </w:p>
    <w:p w14:paraId="35D86608" w14:textId="264F7E0C" w:rsidR="00205CE8" w:rsidRDefault="00E545BD" w:rsidP="00B23810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jc w:val="center"/>
      </w:pPr>
      <w:r>
        <w:rPr>
          <w:noProof/>
        </w:rPr>
        <w:drawing>
          <wp:inline distT="0" distB="0" distL="0" distR="0" wp14:anchorId="52A36AC6" wp14:editId="418A2F95">
            <wp:extent cx="4551218" cy="10600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494" cy="107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2D75" w14:textId="53FE202B" w:rsidR="0050259E" w:rsidRDefault="00C50BF8" w:rsidP="00C50BF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 xml:space="preserve">The MTAA’s claim states that the expert group did not provide any recommendations on a funding mechanism is </w:t>
      </w:r>
      <w:r w:rsidR="00581E0F">
        <w:rPr>
          <w:b w:val="0"/>
          <w:bCs/>
        </w:rPr>
        <w:t>misleading, the report clearly noted that the services were already funded</w:t>
      </w:r>
      <w:r w:rsidR="001A4B8C">
        <w:rPr>
          <w:b w:val="0"/>
          <w:bCs/>
        </w:rPr>
        <w:t>.</w:t>
      </w:r>
    </w:p>
    <w:p w14:paraId="15CA326C" w14:textId="2A3E5F75" w:rsidR="008317BF" w:rsidRPr="00C97B76" w:rsidRDefault="00E545BD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rPr>
          <w:b w:val="0"/>
          <w:bCs/>
        </w:rPr>
      </w:pPr>
      <w:r w:rsidRPr="00C97B76">
        <w:rPr>
          <w:b w:val="0"/>
          <w:bCs/>
        </w:rPr>
        <w:t xml:space="preserve">Private Health Insurers </w:t>
      </w:r>
      <w:r w:rsidR="008317BF" w:rsidRPr="00C97B76">
        <w:rPr>
          <w:b w:val="0"/>
          <w:bCs/>
        </w:rPr>
        <w:t xml:space="preserve">already </w:t>
      </w:r>
      <w:r w:rsidRPr="00C97B76">
        <w:rPr>
          <w:b w:val="0"/>
          <w:bCs/>
        </w:rPr>
        <w:t>fund Remote Monitoring Services</w:t>
      </w:r>
      <w:r w:rsidR="008317BF" w:rsidRPr="00C97B76">
        <w:rPr>
          <w:b w:val="0"/>
          <w:bCs/>
        </w:rPr>
        <w:t>, with a current benefit of $1450 paid</w:t>
      </w:r>
      <w:r w:rsidR="00D75C2D">
        <w:rPr>
          <w:b w:val="0"/>
          <w:bCs/>
        </w:rPr>
        <w:t xml:space="preserve"> for either the monitor or the equivalent software</w:t>
      </w:r>
      <w:r w:rsidRPr="00C97B76">
        <w:rPr>
          <w:b w:val="0"/>
          <w:bCs/>
        </w:rPr>
        <w:t>.</w:t>
      </w:r>
    </w:p>
    <w:p w14:paraId="45D8E632" w14:textId="23A59F03" w:rsidR="002F31E4" w:rsidRDefault="00B23810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rPr>
          <w:b w:val="0"/>
          <w:bCs/>
        </w:rPr>
      </w:pPr>
      <w:r>
        <w:rPr>
          <w:b w:val="0"/>
          <w:bCs/>
        </w:rPr>
        <w:t>M</w:t>
      </w:r>
      <w:r w:rsidR="00F910B5">
        <w:rPr>
          <w:b w:val="0"/>
          <w:bCs/>
        </w:rPr>
        <w:t>SAC/MBS</w:t>
      </w:r>
      <w:r>
        <w:rPr>
          <w:b w:val="0"/>
          <w:bCs/>
        </w:rPr>
        <w:t xml:space="preserve"> 1197</w:t>
      </w:r>
      <w:r w:rsidR="001A4B8C">
        <w:rPr>
          <w:b w:val="0"/>
          <w:bCs/>
        </w:rPr>
        <w:t xml:space="preserve"> </w:t>
      </w:r>
      <w:r w:rsidR="00047D24">
        <w:rPr>
          <w:b w:val="0"/>
          <w:bCs/>
        </w:rPr>
        <w:t>resulted in funding for</w:t>
      </w:r>
      <w:r>
        <w:rPr>
          <w:b w:val="0"/>
          <w:bCs/>
        </w:rPr>
        <w:t xml:space="preserve"> remote </w:t>
      </w:r>
      <w:r w:rsidR="008317BF">
        <w:rPr>
          <w:b w:val="0"/>
          <w:bCs/>
        </w:rPr>
        <w:t>m</w:t>
      </w:r>
      <w:r>
        <w:rPr>
          <w:b w:val="0"/>
          <w:bCs/>
        </w:rPr>
        <w:t xml:space="preserve">onitoring </w:t>
      </w:r>
      <w:r w:rsidR="00047D24">
        <w:rPr>
          <w:b w:val="0"/>
          <w:bCs/>
        </w:rPr>
        <w:t>services by</w:t>
      </w:r>
      <w:r>
        <w:rPr>
          <w:b w:val="0"/>
          <w:bCs/>
        </w:rPr>
        <w:t xml:space="preserve"> </w:t>
      </w:r>
      <w:r w:rsidR="004B44A9">
        <w:rPr>
          <w:b w:val="0"/>
          <w:bCs/>
        </w:rPr>
        <w:t>c</w:t>
      </w:r>
      <w:r>
        <w:rPr>
          <w:b w:val="0"/>
          <w:bCs/>
        </w:rPr>
        <w:t xml:space="preserve">linicians and </w:t>
      </w:r>
      <w:r w:rsidR="00924C82">
        <w:rPr>
          <w:b w:val="0"/>
          <w:bCs/>
        </w:rPr>
        <w:t>Remote Monitoring</w:t>
      </w:r>
      <w:r w:rsidR="00047D24">
        <w:rPr>
          <w:b w:val="0"/>
          <w:bCs/>
        </w:rPr>
        <w:t xml:space="preserve"> funded through the Prostheses List. Consumers currently pay</w:t>
      </w:r>
      <w:r w:rsidR="00313501">
        <w:rPr>
          <w:b w:val="0"/>
          <w:bCs/>
        </w:rPr>
        <w:t xml:space="preserve"> </w:t>
      </w:r>
      <w:r w:rsidR="00924C82">
        <w:rPr>
          <w:b w:val="0"/>
          <w:bCs/>
        </w:rPr>
        <w:t>over $28</w:t>
      </w:r>
      <w:r w:rsidR="00D37339">
        <w:rPr>
          <w:b w:val="0"/>
          <w:bCs/>
        </w:rPr>
        <w:t xml:space="preserve"> million</w:t>
      </w:r>
      <w:r w:rsidR="00924C82">
        <w:rPr>
          <w:b w:val="0"/>
          <w:bCs/>
        </w:rPr>
        <w:t xml:space="preserve"> a year</w:t>
      </w:r>
      <w:r w:rsidR="00313501">
        <w:rPr>
          <w:b w:val="0"/>
          <w:bCs/>
        </w:rPr>
        <w:t xml:space="preserve"> for these services through their private health insurance premiums.</w:t>
      </w:r>
    </w:p>
    <w:p w14:paraId="5F96ECEF" w14:textId="229821D2" w:rsidR="000B686B" w:rsidRPr="002F31E4" w:rsidRDefault="002F31E4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rPr>
          <w:b w:val="0"/>
          <w:bCs/>
        </w:rPr>
      </w:pPr>
      <w:r w:rsidRPr="002F31E4">
        <w:rPr>
          <w:b w:val="0"/>
          <w:bCs/>
        </w:rPr>
        <w:t xml:space="preserve">Cardiac companies are </w:t>
      </w:r>
      <w:r w:rsidR="000B686B" w:rsidRPr="002F31E4">
        <w:rPr>
          <w:b w:val="0"/>
          <w:bCs/>
        </w:rPr>
        <w:t>paid</w:t>
      </w:r>
      <w:r w:rsidR="00F910B5" w:rsidRPr="002F31E4">
        <w:rPr>
          <w:b w:val="0"/>
          <w:bCs/>
        </w:rPr>
        <w:t>-</w:t>
      </w:r>
      <w:r w:rsidR="000B686B" w:rsidRPr="002F31E4">
        <w:rPr>
          <w:b w:val="0"/>
          <w:bCs/>
        </w:rPr>
        <w:t>up front whether the service is delivered or not</w:t>
      </w:r>
      <w:r w:rsidR="00313501">
        <w:rPr>
          <w:b w:val="0"/>
          <w:bCs/>
        </w:rPr>
        <w:t>. The</w:t>
      </w:r>
      <w:r w:rsidR="000B686B" w:rsidRPr="002F31E4">
        <w:rPr>
          <w:b w:val="0"/>
          <w:bCs/>
        </w:rPr>
        <w:t xml:space="preserve"> Cardiac IWG</w:t>
      </w:r>
      <w:r w:rsidR="00313501">
        <w:rPr>
          <w:b w:val="0"/>
          <w:bCs/>
        </w:rPr>
        <w:t xml:space="preserve"> </w:t>
      </w:r>
      <w:proofErr w:type="gramStart"/>
      <w:r w:rsidR="00313501">
        <w:rPr>
          <w:b w:val="0"/>
          <w:bCs/>
        </w:rPr>
        <w:t>noted</w:t>
      </w:r>
      <w:r w:rsidR="000B686B" w:rsidRPr="002F31E4">
        <w:rPr>
          <w:b w:val="0"/>
          <w:bCs/>
        </w:rPr>
        <w:t>;</w:t>
      </w:r>
      <w:proofErr w:type="gramEnd"/>
    </w:p>
    <w:p w14:paraId="427ADD0D" w14:textId="31CA3FC5" w:rsidR="000B686B" w:rsidRDefault="00805CC2" w:rsidP="00805CC2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jc w:val="center"/>
        <w:rPr>
          <w:b w:val="0"/>
          <w:bCs/>
        </w:rPr>
      </w:pPr>
      <w:r>
        <w:rPr>
          <w:b w:val="0"/>
          <w:bCs/>
          <w:noProof/>
        </w:rPr>
        <w:drawing>
          <wp:inline distT="0" distB="0" distL="0" distR="0" wp14:anchorId="36FD3C1D" wp14:editId="286415FF">
            <wp:extent cx="4556692" cy="914400"/>
            <wp:effectExtent l="0" t="0" r="3175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485" cy="92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E4B04" w14:textId="2F209CA4" w:rsidR="00805CC2" w:rsidRDefault="00805CC2" w:rsidP="00805CC2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jc w:val="center"/>
        <w:rPr>
          <w:b w:val="0"/>
          <w:bCs/>
        </w:rPr>
      </w:pPr>
      <w:r>
        <w:rPr>
          <w:b w:val="0"/>
          <w:bCs/>
          <w:noProof/>
        </w:rPr>
        <w:lastRenderedPageBreak/>
        <w:drawing>
          <wp:inline distT="0" distB="0" distL="0" distR="0" wp14:anchorId="7A2709ED" wp14:editId="5810FE3E">
            <wp:extent cx="4536533" cy="1698787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121" cy="171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4797F" w14:textId="1FA187DA" w:rsidR="007E0A95" w:rsidRDefault="002F31E4" w:rsidP="00DD08BA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rPr>
          <w:b w:val="0"/>
          <w:bCs/>
        </w:rPr>
      </w:pPr>
      <w:r>
        <w:rPr>
          <w:b w:val="0"/>
          <w:bCs/>
        </w:rPr>
        <w:t>While four</w:t>
      </w:r>
      <w:r w:rsidR="00DD08BA" w:rsidRPr="00DD08BA">
        <w:rPr>
          <w:b w:val="0"/>
          <w:bCs/>
        </w:rPr>
        <w:t xml:space="preserve"> payments streams are proposed by the MTAA</w:t>
      </w:r>
      <w:r>
        <w:rPr>
          <w:b w:val="0"/>
          <w:bCs/>
        </w:rPr>
        <w:t xml:space="preserve"> in their submission</w:t>
      </w:r>
      <w:r w:rsidR="00DD08BA" w:rsidRPr="00DD08BA">
        <w:rPr>
          <w:b w:val="0"/>
          <w:bCs/>
        </w:rPr>
        <w:t xml:space="preserve">, </w:t>
      </w:r>
      <w:r>
        <w:rPr>
          <w:b w:val="0"/>
          <w:bCs/>
        </w:rPr>
        <w:t>the</w:t>
      </w:r>
      <w:r w:rsidR="00D8413A">
        <w:rPr>
          <w:b w:val="0"/>
          <w:bCs/>
        </w:rPr>
        <w:t xml:space="preserve"> preferred option</w:t>
      </w:r>
      <w:r>
        <w:rPr>
          <w:b w:val="0"/>
          <w:bCs/>
        </w:rPr>
        <w:t xml:space="preserve"> is an </w:t>
      </w:r>
      <w:r w:rsidR="00DD08BA">
        <w:rPr>
          <w:b w:val="0"/>
          <w:bCs/>
        </w:rPr>
        <w:t xml:space="preserve">upfront payment levied against </w:t>
      </w:r>
      <w:r w:rsidR="00E634E9">
        <w:rPr>
          <w:b w:val="0"/>
          <w:bCs/>
        </w:rPr>
        <w:t>p</w:t>
      </w:r>
      <w:r w:rsidR="00DD08BA">
        <w:rPr>
          <w:b w:val="0"/>
          <w:bCs/>
        </w:rPr>
        <w:t xml:space="preserve">rivate </w:t>
      </w:r>
      <w:r w:rsidR="00E634E9">
        <w:rPr>
          <w:b w:val="0"/>
          <w:bCs/>
        </w:rPr>
        <w:t>i</w:t>
      </w:r>
      <w:r w:rsidR="00DD08BA">
        <w:rPr>
          <w:b w:val="0"/>
          <w:bCs/>
        </w:rPr>
        <w:t>nsurers via the Prostheses List</w:t>
      </w:r>
      <w:r w:rsidR="00C35F68">
        <w:rPr>
          <w:b w:val="0"/>
          <w:bCs/>
        </w:rPr>
        <w:t>, in addition to the current funding streams</w:t>
      </w:r>
      <w:r w:rsidR="007E0A95">
        <w:rPr>
          <w:b w:val="0"/>
          <w:bCs/>
        </w:rPr>
        <w:t>:</w:t>
      </w:r>
    </w:p>
    <w:p w14:paraId="2009CEB4" w14:textId="77777777" w:rsidR="00FC743B" w:rsidRDefault="007E0A95" w:rsidP="00DD08BA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rPr>
          <w:b w:val="0"/>
          <w:bCs/>
        </w:rPr>
      </w:pPr>
      <w:r>
        <w:rPr>
          <w:b w:val="0"/>
          <w:bCs/>
        </w:rPr>
        <w:t xml:space="preserve">- </w:t>
      </w:r>
      <w:r w:rsidR="00FC743B">
        <w:rPr>
          <w:b w:val="0"/>
          <w:bCs/>
        </w:rPr>
        <w:t>remote monitors through the Prostheses List</w:t>
      </w:r>
    </w:p>
    <w:p w14:paraId="3FA17763" w14:textId="42DBD20F" w:rsidR="007E0A95" w:rsidRDefault="00FC743B" w:rsidP="00DD08BA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rPr>
          <w:b w:val="0"/>
          <w:bCs/>
        </w:rPr>
      </w:pPr>
      <w:r>
        <w:rPr>
          <w:b w:val="0"/>
          <w:bCs/>
        </w:rPr>
        <w:t xml:space="preserve">- </w:t>
      </w:r>
      <w:r w:rsidR="007F3A58">
        <w:rPr>
          <w:b w:val="0"/>
          <w:bCs/>
        </w:rPr>
        <w:t xml:space="preserve"> </w:t>
      </w:r>
      <w:r w:rsidR="007B367F">
        <w:rPr>
          <w:b w:val="0"/>
          <w:bCs/>
        </w:rPr>
        <w:t>additional costs on the primary devices (currently more than double the public price, yet proposed to remain 20% higher than the public price)</w:t>
      </w:r>
      <w:r w:rsidR="00D8413A">
        <w:rPr>
          <w:b w:val="0"/>
          <w:bCs/>
        </w:rPr>
        <w:t>, and</w:t>
      </w:r>
    </w:p>
    <w:p w14:paraId="369693A7" w14:textId="0D95099B" w:rsidR="004B44A9" w:rsidRDefault="004B44A9" w:rsidP="00DD08BA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rPr>
          <w:b w:val="0"/>
          <w:bCs/>
        </w:rPr>
      </w:pPr>
      <w:r>
        <w:rPr>
          <w:b w:val="0"/>
          <w:bCs/>
        </w:rPr>
        <w:t>- MBS payments</w:t>
      </w:r>
      <w:r w:rsidR="00D8413A">
        <w:rPr>
          <w:b w:val="0"/>
          <w:bCs/>
        </w:rPr>
        <w:t xml:space="preserve"> for clinicians’ services</w:t>
      </w:r>
      <w:r w:rsidR="00AF17D2">
        <w:rPr>
          <w:b w:val="0"/>
          <w:bCs/>
        </w:rPr>
        <w:t>.</w:t>
      </w:r>
    </w:p>
    <w:p w14:paraId="276403E0" w14:textId="422C82E9" w:rsidR="007F3A58" w:rsidRDefault="007F3A58" w:rsidP="00DD08BA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rPr>
          <w:b w:val="0"/>
          <w:bCs/>
        </w:rPr>
      </w:pPr>
      <w:r>
        <w:rPr>
          <w:b w:val="0"/>
          <w:bCs/>
        </w:rPr>
        <w:t xml:space="preserve">This </w:t>
      </w:r>
      <w:r w:rsidR="004B44A9">
        <w:rPr>
          <w:b w:val="0"/>
          <w:bCs/>
        </w:rPr>
        <w:t xml:space="preserve">new proposal </w:t>
      </w:r>
      <w:r>
        <w:rPr>
          <w:b w:val="0"/>
          <w:bCs/>
        </w:rPr>
        <w:t xml:space="preserve">is double/triple dipping and should be rejected. </w:t>
      </w:r>
    </w:p>
    <w:p w14:paraId="488DA033" w14:textId="431F6B4B" w:rsidR="002F31E4" w:rsidRDefault="00DD08BA" w:rsidP="00DD08BA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240" w:afterAutospacing="0"/>
        <w:contextualSpacing w:val="0"/>
        <w:rPr>
          <w:b w:val="0"/>
          <w:bCs/>
        </w:rPr>
      </w:pPr>
      <w:r>
        <w:rPr>
          <w:b w:val="0"/>
          <w:bCs/>
        </w:rPr>
        <w:t xml:space="preserve"> </w:t>
      </w:r>
    </w:p>
    <w:p w14:paraId="1B0E72CA" w14:textId="77777777" w:rsidR="001F5F93" w:rsidRDefault="001F5F93" w:rsidP="001F5F93">
      <w:pPr>
        <w:pStyle w:val="Style1"/>
        <w:spacing w:before="240" w:beforeAutospacing="0" w:after="120" w:afterAutospacing="0"/>
        <w:ind w:left="351" w:hanging="357"/>
        <w:contextualSpacing w:val="0"/>
      </w:pPr>
      <w:r>
        <w:t xml:space="preserve">What do you see as the </w:t>
      </w:r>
      <w:r w:rsidRPr="009E67A8">
        <w:t>disadvantage(s)</w:t>
      </w:r>
      <w:r>
        <w:t xml:space="preserve"> of the proposed medical service, in particular for the person involved and/or their family and carers?</w:t>
      </w:r>
    </w:p>
    <w:p w14:paraId="145669E8" w14:textId="77777777" w:rsidR="001F5F93" w:rsidRDefault="001F5F93" w:rsidP="001F5F9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</w:pPr>
    </w:p>
    <w:p w14:paraId="3FBC9809" w14:textId="243DE77C" w:rsidR="008C1ECD" w:rsidRDefault="007D7B30" w:rsidP="001F5F9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 w:rsidRPr="007D7B30">
        <w:rPr>
          <w:b w:val="0"/>
          <w:bCs/>
        </w:rPr>
        <w:t>There are many down</w:t>
      </w:r>
      <w:r>
        <w:rPr>
          <w:b w:val="0"/>
          <w:bCs/>
        </w:rPr>
        <w:t>side effects of this</w:t>
      </w:r>
      <w:r w:rsidR="00983FB1">
        <w:rPr>
          <w:b w:val="0"/>
          <w:bCs/>
        </w:rPr>
        <w:t xml:space="preserve"> proposal</w:t>
      </w:r>
      <w:r>
        <w:rPr>
          <w:b w:val="0"/>
          <w:bCs/>
        </w:rPr>
        <w:t>, again largely called out in the Cardiac Industry Working Group</w:t>
      </w:r>
      <w:r w:rsidR="00F910B5">
        <w:rPr>
          <w:b w:val="0"/>
          <w:bCs/>
        </w:rPr>
        <w:t xml:space="preserve"> report</w:t>
      </w:r>
      <w:r>
        <w:rPr>
          <w:b w:val="0"/>
          <w:bCs/>
        </w:rPr>
        <w:t xml:space="preserve">. </w:t>
      </w:r>
      <w:r w:rsidR="00AF17D2">
        <w:rPr>
          <w:b w:val="0"/>
          <w:bCs/>
        </w:rPr>
        <w:t>The key disadvantage is that</w:t>
      </w:r>
      <w:r>
        <w:rPr>
          <w:b w:val="0"/>
          <w:bCs/>
        </w:rPr>
        <w:t xml:space="preserve"> </w:t>
      </w:r>
      <w:r w:rsidR="004B44A9">
        <w:rPr>
          <w:b w:val="0"/>
          <w:bCs/>
        </w:rPr>
        <w:t>any additional</w:t>
      </w:r>
      <w:r>
        <w:rPr>
          <w:b w:val="0"/>
          <w:bCs/>
        </w:rPr>
        <w:t xml:space="preserve"> payments </w:t>
      </w:r>
      <w:r w:rsidR="00AF17D2">
        <w:rPr>
          <w:b w:val="0"/>
          <w:bCs/>
        </w:rPr>
        <w:t>would be</w:t>
      </w:r>
      <w:r>
        <w:rPr>
          <w:b w:val="0"/>
          <w:bCs/>
        </w:rPr>
        <w:t xml:space="preserve"> inflationary </w:t>
      </w:r>
      <w:r w:rsidR="00A837ED">
        <w:rPr>
          <w:b w:val="0"/>
          <w:bCs/>
        </w:rPr>
        <w:t>(adding cost with no additional service).</w:t>
      </w:r>
      <w:r>
        <w:rPr>
          <w:b w:val="0"/>
          <w:bCs/>
        </w:rPr>
        <w:t xml:space="preserve"> </w:t>
      </w:r>
    </w:p>
    <w:p w14:paraId="3753C2A9" w14:textId="77777777" w:rsidR="008C1ECD" w:rsidRDefault="008C1ECD" w:rsidP="001F5F9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15D64183" w14:textId="77777777" w:rsidR="002D0080" w:rsidRDefault="007D7B30" w:rsidP="001F5F9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Second</w:t>
      </w:r>
      <w:r w:rsidR="008C1ECD">
        <w:rPr>
          <w:b w:val="0"/>
          <w:bCs/>
        </w:rPr>
        <w:t>, there is commercial advantage for device companies in providing this service</w:t>
      </w:r>
      <w:r w:rsidR="00E836E1">
        <w:rPr>
          <w:b w:val="0"/>
          <w:bCs/>
        </w:rPr>
        <w:t xml:space="preserve"> – which is why consumers can currently </w:t>
      </w:r>
      <w:r w:rsidR="002D0080">
        <w:rPr>
          <w:b w:val="0"/>
          <w:bCs/>
        </w:rPr>
        <w:t xml:space="preserve">be </w:t>
      </w:r>
      <w:hyperlink r:id="rId17" w:anchor=":~:text=With%20the%20Medtronic%20app%20connected%20pacemakers%2C%20you%20can%20securely%20access,if%20anything%20unexpected%20should%20happen." w:history="1">
        <w:r w:rsidR="00F910B5" w:rsidRPr="00DD08BA">
          <w:rPr>
            <w:rStyle w:val="Hyperlink"/>
          </w:rPr>
          <w:t>signed up for the service for free on</w:t>
        </w:r>
        <w:r w:rsidR="00DD08BA" w:rsidRPr="00DD08BA">
          <w:rPr>
            <w:rStyle w:val="Hyperlink"/>
          </w:rPr>
          <w:t>-</w:t>
        </w:r>
        <w:r w:rsidR="00F910B5" w:rsidRPr="00DD08BA">
          <w:rPr>
            <w:rStyle w:val="Hyperlink"/>
          </w:rPr>
          <w:t>line</w:t>
        </w:r>
      </w:hyperlink>
      <w:r w:rsidR="00F910B5">
        <w:t>.</w:t>
      </w:r>
      <w:r w:rsidRPr="007D7B30">
        <w:t xml:space="preserve"> </w:t>
      </w:r>
    </w:p>
    <w:p w14:paraId="15BBFB2D" w14:textId="77777777" w:rsidR="002D0080" w:rsidRDefault="002D0080" w:rsidP="001F5F9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5DCB9876" w14:textId="75E645BA" w:rsidR="007D7B30" w:rsidRDefault="002D0080" w:rsidP="001F5F9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Third,</w:t>
      </w:r>
      <w:r w:rsidR="00DB774C">
        <w:rPr>
          <w:b w:val="0"/>
          <w:bCs/>
        </w:rPr>
        <w:t xml:space="preserve"> the services are explicitly funded through the support of a monitor or monitoring software on the Prostheses List</w:t>
      </w:r>
      <w:r w:rsidR="00143399">
        <w:rPr>
          <w:b w:val="0"/>
          <w:bCs/>
        </w:rPr>
        <w:t xml:space="preserve"> (see</w:t>
      </w:r>
      <w:r>
        <w:rPr>
          <w:b w:val="0"/>
          <w:bCs/>
        </w:rPr>
        <w:t xml:space="preserve"> M</w:t>
      </w:r>
      <w:r w:rsidR="00F910B5">
        <w:rPr>
          <w:b w:val="0"/>
          <w:bCs/>
        </w:rPr>
        <w:t>SAC/MBS 1197</w:t>
      </w:r>
      <w:r w:rsidR="00143399">
        <w:rPr>
          <w:b w:val="0"/>
          <w:bCs/>
        </w:rPr>
        <w:t xml:space="preserve">), with a current benefit of $1450. </w:t>
      </w:r>
      <w:r w:rsidR="009D50E3">
        <w:rPr>
          <w:b w:val="0"/>
          <w:bCs/>
        </w:rPr>
        <w:t>Many of these monitors are not used – the MBS data suggest</w:t>
      </w:r>
      <w:r w:rsidR="00F910B5">
        <w:rPr>
          <w:b w:val="0"/>
          <w:bCs/>
        </w:rPr>
        <w:t xml:space="preserve"> actual usage of these devices at 10-20%</w:t>
      </w:r>
      <w:r w:rsidR="00A63E1F">
        <w:rPr>
          <w:b w:val="0"/>
          <w:bCs/>
        </w:rPr>
        <w:t xml:space="preserve">, with MTAA suggesting around 80% usage. </w:t>
      </w:r>
    </w:p>
    <w:p w14:paraId="59E64CE6" w14:textId="77777777" w:rsidR="007D7B30" w:rsidRDefault="007D7B30" w:rsidP="001F5F9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27CB2381" w14:textId="0D589FB2" w:rsidR="007D7B30" w:rsidRDefault="007D7B30" w:rsidP="001F5F9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The Cardiac IWG</w:t>
      </w:r>
      <w:r w:rsidR="009D50E3">
        <w:rPr>
          <w:b w:val="0"/>
          <w:bCs/>
        </w:rPr>
        <w:t xml:space="preserve"> report</w:t>
      </w:r>
      <w:r>
        <w:rPr>
          <w:b w:val="0"/>
          <w:bCs/>
        </w:rPr>
        <w:t xml:space="preserve"> also notes that </w:t>
      </w:r>
      <w:r w:rsidR="001F1FCD">
        <w:rPr>
          <w:b w:val="0"/>
          <w:bCs/>
        </w:rPr>
        <w:t>device company representatives</w:t>
      </w:r>
      <w:r>
        <w:rPr>
          <w:b w:val="0"/>
          <w:bCs/>
        </w:rPr>
        <w:t xml:space="preserve"> supporting clinicians is a standard practice in Australia across almost every surgical discipline</w:t>
      </w:r>
      <w:r w:rsidR="001F1FCD">
        <w:rPr>
          <w:b w:val="0"/>
          <w:bCs/>
        </w:rPr>
        <w:t>.</w:t>
      </w:r>
      <w:r>
        <w:rPr>
          <w:b w:val="0"/>
          <w:bCs/>
        </w:rPr>
        <w:t xml:space="preserve"> </w:t>
      </w:r>
      <w:r w:rsidRPr="00B00AE5">
        <w:rPr>
          <w:b w:val="0"/>
          <w:bCs/>
        </w:rPr>
        <w:t xml:space="preserve">As the Cardiac IWG stated any funding stream of </w:t>
      </w:r>
      <w:r w:rsidR="00AE2B96">
        <w:rPr>
          <w:b w:val="0"/>
          <w:bCs/>
        </w:rPr>
        <w:t>device company representatives</w:t>
      </w:r>
      <w:r w:rsidRPr="00B00AE5">
        <w:rPr>
          <w:b w:val="0"/>
          <w:bCs/>
        </w:rPr>
        <w:t xml:space="preserve"> doing their jobs would create a precedent for all other reps to be paid to do the job that clinicians and nursing staff are already funded to do. </w:t>
      </w:r>
      <w:r w:rsidR="00B00AE5" w:rsidRPr="00B00AE5">
        <w:rPr>
          <w:b w:val="0"/>
          <w:bCs/>
        </w:rPr>
        <w:t>All the</w:t>
      </w:r>
      <w:r w:rsidR="00F910B5">
        <w:rPr>
          <w:b w:val="0"/>
          <w:bCs/>
        </w:rPr>
        <w:t xml:space="preserve"> evidence suggest</w:t>
      </w:r>
      <w:r w:rsidR="00B00AE5">
        <w:rPr>
          <w:b w:val="0"/>
          <w:bCs/>
        </w:rPr>
        <w:t>s</w:t>
      </w:r>
      <w:r w:rsidR="00F910B5">
        <w:rPr>
          <w:b w:val="0"/>
          <w:bCs/>
        </w:rPr>
        <w:t xml:space="preserve"> </w:t>
      </w:r>
      <w:r w:rsidR="00B00AE5">
        <w:rPr>
          <w:b w:val="0"/>
          <w:bCs/>
        </w:rPr>
        <w:t>device company representatives</w:t>
      </w:r>
      <w:r w:rsidR="00F910B5">
        <w:rPr>
          <w:b w:val="0"/>
          <w:bCs/>
        </w:rPr>
        <w:t xml:space="preserve"> supporting cases is the norm globally</w:t>
      </w:r>
      <w:r w:rsidR="00B00AE5">
        <w:rPr>
          <w:b w:val="0"/>
          <w:bCs/>
        </w:rPr>
        <w:t xml:space="preserve"> – this is not </w:t>
      </w:r>
      <w:r w:rsidR="00F910B5">
        <w:rPr>
          <w:b w:val="0"/>
          <w:bCs/>
        </w:rPr>
        <w:t xml:space="preserve">a unique need in Australia. </w:t>
      </w:r>
    </w:p>
    <w:p w14:paraId="0D3667C7" w14:textId="77777777" w:rsidR="007D7B30" w:rsidRDefault="007D7B30" w:rsidP="001F5F9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42503411" w14:textId="63434527" w:rsidR="007D7B30" w:rsidRDefault="00126C7D" w:rsidP="004C5485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The Cardiac IWG went on to describe how</w:t>
      </w:r>
      <w:r w:rsidR="00706620">
        <w:rPr>
          <w:b w:val="0"/>
          <w:bCs/>
        </w:rPr>
        <w:t xml:space="preserve"> companies all have external check devices</w:t>
      </w:r>
      <w:r w:rsidR="00DD08BA">
        <w:rPr>
          <w:b w:val="0"/>
          <w:bCs/>
        </w:rPr>
        <w:t xml:space="preserve"> (universal controllers)</w:t>
      </w:r>
      <w:r w:rsidR="00706620">
        <w:rPr>
          <w:b w:val="0"/>
          <w:bCs/>
        </w:rPr>
        <w:t>, that can be provided to the cardiologist or hospital to do these checks. Instead of providing these low</w:t>
      </w:r>
      <w:r w:rsidR="00DD08BA">
        <w:rPr>
          <w:b w:val="0"/>
          <w:bCs/>
        </w:rPr>
        <w:t>-</w:t>
      </w:r>
      <w:r w:rsidR="00706620">
        <w:rPr>
          <w:b w:val="0"/>
          <w:bCs/>
        </w:rPr>
        <w:t>cost</w:t>
      </w:r>
      <w:r w:rsidR="00961175">
        <w:rPr>
          <w:b w:val="0"/>
          <w:bCs/>
        </w:rPr>
        <w:t xml:space="preserve"> </w:t>
      </w:r>
      <w:proofErr w:type="gramStart"/>
      <w:r w:rsidR="00961175">
        <w:rPr>
          <w:b w:val="0"/>
          <w:bCs/>
        </w:rPr>
        <w:t>one off</w:t>
      </w:r>
      <w:proofErr w:type="gramEnd"/>
      <w:r w:rsidR="00706620">
        <w:rPr>
          <w:b w:val="0"/>
          <w:bCs/>
        </w:rPr>
        <w:t xml:space="preserve"> items that would avoid the need to attend these checks</w:t>
      </w:r>
      <w:r w:rsidR="00DD08BA">
        <w:rPr>
          <w:b w:val="0"/>
          <w:bCs/>
        </w:rPr>
        <w:t xml:space="preserve"> and could be used on all patients by that clinician</w:t>
      </w:r>
      <w:r w:rsidR="00961175">
        <w:rPr>
          <w:b w:val="0"/>
          <w:bCs/>
        </w:rPr>
        <w:t xml:space="preserve">, </w:t>
      </w:r>
      <w:r w:rsidR="00605C6C">
        <w:rPr>
          <w:b w:val="0"/>
          <w:bCs/>
        </w:rPr>
        <w:t>the companies are focused on sending their staff out to these checks to ensure their marketing presence.</w:t>
      </w:r>
      <w:r w:rsidR="00706620">
        <w:rPr>
          <w:b w:val="0"/>
          <w:bCs/>
        </w:rPr>
        <w:t xml:space="preserve"> </w:t>
      </w:r>
    </w:p>
    <w:p w14:paraId="44525052" w14:textId="77777777" w:rsidR="004C5485" w:rsidRDefault="004C5485" w:rsidP="004C5485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36EEE9C9" w14:textId="1F8D6CB9" w:rsidR="00406A3C" w:rsidRDefault="00B72E6B" w:rsidP="004C5485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 xml:space="preserve">The MTAA submission notes that they were asked to put this proposal to MSAC </w:t>
      </w:r>
      <w:r w:rsidR="00EC0E93">
        <w:rPr>
          <w:b w:val="0"/>
          <w:bCs/>
        </w:rPr>
        <w:t xml:space="preserve">as part of the Memorandum of Understanding between the previous Minister and the multinational device companies (the MoU). </w:t>
      </w:r>
      <w:r w:rsidR="004E0909">
        <w:rPr>
          <w:b w:val="0"/>
          <w:bCs/>
        </w:rPr>
        <w:t>The application also seeks to redefine the task</w:t>
      </w:r>
      <w:r w:rsidR="00406A3C">
        <w:rPr>
          <w:b w:val="0"/>
          <w:bCs/>
        </w:rPr>
        <w:t xml:space="preserve"> to determine the total value of the services, rather than the added value of the services. </w:t>
      </w:r>
    </w:p>
    <w:p w14:paraId="586EE4C6" w14:textId="5BC6F8D7" w:rsidR="00DC2B56" w:rsidRDefault="004E0909" w:rsidP="004C5485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lastRenderedPageBreak/>
        <w:t xml:space="preserve">The </w:t>
      </w:r>
      <w:r w:rsidR="00EC0E93">
        <w:rPr>
          <w:b w:val="0"/>
          <w:bCs/>
        </w:rPr>
        <w:t xml:space="preserve">MoU </w:t>
      </w:r>
      <w:r w:rsidR="00034719">
        <w:rPr>
          <w:b w:val="0"/>
          <w:bCs/>
        </w:rPr>
        <w:t xml:space="preserve">provided a </w:t>
      </w:r>
      <w:r w:rsidR="004667F9">
        <w:rPr>
          <w:b w:val="0"/>
          <w:bCs/>
        </w:rPr>
        <w:t xml:space="preserve">delay in benefit reductions </w:t>
      </w:r>
      <w:r w:rsidR="00DC2B56" w:rsidRPr="00DC2B56">
        <w:rPr>
          <w:b w:val="0"/>
          <w:bCs/>
        </w:rPr>
        <w:t>to allow for MSAC deliberations on the value of the technical support services.</w:t>
      </w:r>
      <w:r w:rsidR="00794B52">
        <w:rPr>
          <w:b w:val="0"/>
          <w:bCs/>
        </w:rPr>
        <w:t xml:space="preserve"> Overall, </w:t>
      </w:r>
      <w:r w:rsidR="009206ED">
        <w:rPr>
          <w:b w:val="0"/>
          <w:bCs/>
        </w:rPr>
        <w:t xml:space="preserve">this delay contributes to </w:t>
      </w:r>
      <w:r w:rsidR="00AE41B6">
        <w:rPr>
          <w:b w:val="0"/>
          <w:bCs/>
        </w:rPr>
        <w:t xml:space="preserve">over $300 million more for CIEDs </w:t>
      </w:r>
      <w:r w:rsidR="009F7044">
        <w:rPr>
          <w:b w:val="0"/>
          <w:bCs/>
        </w:rPr>
        <w:t xml:space="preserve">consumers will be required to pay </w:t>
      </w:r>
      <w:r w:rsidR="00AE41B6">
        <w:rPr>
          <w:b w:val="0"/>
          <w:bCs/>
        </w:rPr>
        <w:t xml:space="preserve">than the same devices in the public sector over </w:t>
      </w:r>
      <w:r w:rsidR="00975FFB">
        <w:rPr>
          <w:b w:val="0"/>
          <w:bCs/>
        </w:rPr>
        <w:t xml:space="preserve">four years. The MoU allows for a </w:t>
      </w:r>
      <w:r w:rsidR="009F7044">
        <w:rPr>
          <w:b w:val="0"/>
          <w:bCs/>
        </w:rPr>
        <w:t xml:space="preserve">final price including a </w:t>
      </w:r>
      <w:r w:rsidR="00BF2D63">
        <w:rPr>
          <w:b w:val="0"/>
          <w:bCs/>
        </w:rPr>
        <w:t>20% surcharge on all CIEDs for private patients</w:t>
      </w:r>
      <w:r w:rsidR="00A03C8D">
        <w:rPr>
          <w:b w:val="0"/>
          <w:bCs/>
        </w:rPr>
        <w:t xml:space="preserve"> above the public sector prices for these devices. </w:t>
      </w:r>
    </w:p>
    <w:p w14:paraId="5D7864FF" w14:textId="77777777" w:rsidR="00A03C8D" w:rsidRDefault="00A03C8D" w:rsidP="004C5485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75F884DD" w14:textId="6DD140A0" w:rsidR="00A03C8D" w:rsidRDefault="00A03C8D" w:rsidP="004C5485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The application seeks a further payment on top of this 20% surcharge</w:t>
      </w:r>
      <w:r w:rsidR="00A94160">
        <w:rPr>
          <w:b w:val="0"/>
          <w:bCs/>
        </w:rPr>
        <w:t>,</w:t>
      </w:r>
      <w:r w:rsidR="000C6DEB">
        <w:rPr>
          <w:b w:val="0"/>
          <w:bCs/>
        </w:rPr>
        <w:t xml:space="preserve"> which was put in place to account for the services provided by sponsors in addition to any services provided to the public sector. </w:t>
      </w:r>
      <w:r w:rsidR="00A94160">
        <w:rPr>
          <w:b w:val="0"/>
          <w:bCs/>
        </w:rPr>
        <w:t xml:space="preserve">MSAC may wish to consider why private patients are required to pay double the </w:t>
      </w:r>
      <w:r w:rsidR="00533236">
        <w:rPr>
          <w:b w:val="0"/>
          <w:bCs/>
        </w:rPr>
        <w:t>public price for CIEDs this year and next, and 20% more than the public price in year four of the MTAA MoU</w:t>
      </w:r>
      <w:r w:rsidR="0071733F">
        <w:rPr>
          <w:b w:val="0"/>
          <w:bCs/>
        </w:rPr>
        <w:t>; and</w:t>
      </w:r>
      <w:r w:rsidR="002C4A25">
        <w:rPr>
          <w:b w:val="0"/>
          <w:bCs/>
        </w:rPr>
        <w:t xml:space="preserve"> why </w:t>
      </w:r>
      <w:r w:rsidR="00BB6192">
        <w:rPr>
          <w:b w:val="0"/>
          <w:bCs/>
        </w:rPr>
        <w:t xml:space="preserve">MSAC should grant additional funding on top of the existing surcharge. </w:t>
      </w:r>
    </w:p>
    <w:p w14:paraId="5BE2B705" w14:textId="77777777" w:rsidR="009A0A4D" w:rsidRDefault="009A0A4D" w:rsidP="004C5485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7DDC155C" w14:textId="186836D5" w:rsidR="009A0A4D" w:rsidRPr="005C4FD6" w:rsidRDefault="009A0A4D" w:rsidP="009A0A4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 xml:space="preserve">CIEDs in the private sector are more than twice as expensive </w:t>
      </w:r>
      <w:r w:rsidR="004607A9">
        <w:rPr>
          <w:b w:val="0"/>
          <w:bCs/>
        </w:rPr>
        <w:t>as the same devices in the public sector, per IHACPA data. Even the public sector prices are high compared to international benchmarks</w:t>
      </w:r>
      <w:r w:rsidR="00680F8D">
        <w:rPr>
          <w:b w:val="0"/>
          <w:bCs/>
        </w:rPr>
        <w:t xml:space="preserve">. </w:t>
      </w:r>
      <w:r w:rsidRPr="005C4FD6">
        <w:rPr>
          <w:b w:val="0"/>
          <w:bCs/>
        </w:rPr>
        <w:t>A</w:t>
      </w:r>
      <w:r>
        <w:rPr>
          <w:b w:val="0"/>
          <w:bCs/>
        </w:rPr>
        <w:t xml:space="preserve"> February 2022 review conducted by Evaluate</w:t>
      </w:r>
      <w:r>
        <w:rPr>
          <w:rStyle w:val="FootnoteReference"/>
          <w:b w:val="0"/>
          <w:bCs/>
        </w:rPr>
        <w:footnoteReference w:id="1"/>
      </w:r>
      <w:r>
        <w:rPr>
          <w:b w:val="0"/>
          <w:bCs/>
        </w:rPr>
        <w:t xml:space="preserve"> (supplied) in partnerships with </w:t>
      </w:r>
      <w:proofErr w:type="spellStart"/>
      <w:r>
        <w:rPr>
          <w:b w:val="0"/>
          <w:bCs/>
        </w:rPr>
        <w:t>XMEDiQ</w:t>
      </w:r>
      <w:proofErr w:type="spellEnd"/>
      <w:r>
        <w:rPr>
          <w:b w:val="0"/>
          <w:bCs/>
        </w:rPr>
        <w:t xml:space="preserve"> (Europe) and Discovery Health South Africa found the </w:t>
      </w:r>
      <w:r w:rsidR="00680F8D">
        <w:rPr>
          <w:b w:val="0"/>
          <w:bCs/>
        </w:rPr>
        <w:t>four</w:t>
      </w:r>
      <w:r>
        <w:rPr>
          <w:b w:val="0"/>
          <w:bCs/>
        </w:rPr>
        <w:t xml:space="preserve"> leading (HCP1 volume) Dual Camber Pacemakers from Medtronic, Abbott, Boston and </w:t>
      </w:r>
      <w:proofErr w:type="spellStart"/>
      <w:r>
        <w:rPr>
          <w:b w:val="0"/>
          <w:bCs/>
        </w:rPr>
        <w:t>Biotronik</w:t>
      </w:r>
      <w:proofErr w:type="spellEnd"/>
      <w:r>
        <w:rPr>
          <w:b w:val="0"/>
          <w:bCs/>
        </w:rPr>
        <w:t xml:space="preserve"> were sold at multiples on the Private Health System (PL) over the average price of the exact same code across 8 comparable </w:t>
      </w:r>
      <w:proofErr w:type="gramStart"/>
      <w:r>
        <w:rPr>
          <w:b w:val="0"/>
          <w:bCs/>
        </w:rPr>
        <w:t>International</w:t>
      </w:r>
      <w:proofErr w:type="gramEnd"/>
      <w:r>
        <w:rPr>
          <w:b w:val="0"/>
          <w:bCs/>
        </w:rPr>
        <w:t xml:space="preserve"> markets across Europe, South Africa and NZ.      </w:t>
      </w:r>
    </w:p>
    <w:p w14:paraId="7F2C65D3" w14:textId="77777777" w:rsidR="009A0A4D" w:rsidRDefault="009A0A4D" w:rsidP="009A0A4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</w:pPr>
    </w:p>
    <w:p w14:paraId="67DBFF3F" w14:textId="654B5626" w:rsidR="009A0A4D" w:rsidRDefault="009A0A4D" w:rsidP="009A0A4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 w:rsidRPr="005C4FD6">
        <w:rPr>
          <w:noProof/>
        </w:rPr>
        <w:drawing>
          <wp:inline distT="0" distB="0" distL="0" distR="0" wp14:anchorId="1634CB72" wp14:editId="026D8D83">
            <wp:extent cx="5670550" cy="8035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30316"/>
                    <a:stretch/>
                  </pic:blipFill>
                  <pic:spPr bwMode="auto">
                    <a:xfrm>
                      <a:off x="0" y="0"/>
                      <a:ext cx="5732077" cy="812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89D8DD" w14:textId="08BF169C" w:rsidR="00CE11C4" w:rsidRDefault="00CE11C4" w:rsidP="00B72586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 xml:space="preserve">The costs of the devices are excessive. </w:t>
      </w:r>
    </w:p>
    <w:p w14:paraId="323079D8" w14:textId="77777777" w:rsidR="00CE11C4" w:rsidRDefault="00CE11C4" w:rsidP="00B72586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0F22D463" w14:textId="77777777" w:rsidR="009936B5" w:rsidRDefault="00CA734F" w:rsidP="00B72586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The</w:t>
      </w:r>
      <w:r w:rsidR="00E37B85">
        <w:rPr>
          <w:b w:val="0"/>
          <w:bCs/>
        </w:rPr>
        <w:t xml:space="preserve"> amount of funding being sought in the application </w:t>
      </w:r>
      <w:r w:rsidR="00CE11C4">
        <w:rPr>
          <w:b w:val="0"/>
          <w:bCs/>
        </w:rPr>
        <w:t xml:space="preserve">for support services also </w:t>
      </w:r>
      <w:r w:rsidR="00E37B85">
        <w:rPr>
          <w:b w:val="0"/>
          <w:bCs/>
        </w:rPr>
        <w:t>seems excessive. The</w:t>
      </w:r>
      <w:r w:rsidR="007D7B30">
        <w:rPr>
          <w:b w:val="0"/>
          <w:bCs/>
        </w:rPr>
        <w:t xml:space="preserve"> Cardiac IWG review</w:t>
      </w:r>
      <w:r w:rsidR="008A0495">
        <w:rPr>
          <w:b w:val="0"/>
          <w:bCs/>
        </w:rPr>
        <w:t>,</w:t>
      </w:r>
      <w:r w:rsidR="007D7B30">
        <w:rPr>
          <w:b w:val="0"/>
          <w:bCs/>
        </w:rPr>
        <w:t xml:space="preserve"> </w:t>
      </w:r>
      <w:proofErr w:type="spellStart"/>
      <w:r w:rsidR="00E37B85">
        <w:rPr>
          <w:b w:val="0"/>
          <w:bCs/>
        </w:rPr>
        <w:t>utiliis</w:t>
      </w:r>
      <w:r w:rsidR="008A0495">
        <w:rPr>
          <w:b w:val="0"/>
          <w:bCs/>
        </w:rPr>
        <w:t>ing</w:t>
      </w:r>
      <w:proofErr w:type="spellEnd"/>
      <w:r w:rsidR="008A0495">
        <w:rPr>
          <w:b w:val="0"/>
          <w:bCs/>
        </w:rPr>
        <w:t xml:space="preserve"> </w:t>
      </w:r>
      <w:r w:rsidR="007D7B30">
        <w:rPr>
          <w:b w:val="0"/>
          <w:bCs/>
        </w:rPr>
        <w:t>data provided by the MTAA and the Department</w:t>
      </w:r>
      <w:r w:rsidR="008A0495">
        <w:rPr>
          <w:b w:val="0"/>
          <w:bCs/>
        </w:rPr>
        <w:t>,</w:t>
      </w:r>
      <w:r w:rsidR="007D7B30">
        <w:rPr>
          <w:b w:val="0"/>
          <w:bCs/>
        </w:rPr>
        <w:t xml:space="preserve"> found on average between 1 and 2 patient contacts of cardiac services are provided per year per </w:t>
      </w:r>
      <w:r w:rsidR="002D382D">
        <w:rPr>
          <w:b w:val="0"/>
          <w:bCs/>
        </w:rPr>
        <w:t>patient</w:t>
      </w:r>
      <w:r w:rsidR="007D7B30">
        <w:rPr>
          <w:b w:val="0"/>
          <w:bCs/>
        </w:rPr>
        <w:t xml:space="preserve">, with an </w:t>
      </w:r>
      <w:r w:rsidR="007D7B30" w:rsidRPr="008A0495">
        <w:rPr>
          <w:b w:val="0"/>
          <w:bCs/>
        </w:rPr>
        <w:t>average of 1.4</w:t>
      </w:r>
      <w:r w:rsidR="007D7B30">
        <w:rPr>
          <w:b w:val="0"/>
          <w:bCs/>
        </w:rPr>
        <w:t xml:space="preserve">. </w:t>
      </w:r>
      <w:r w:rsidR="008A0495">
        <w:rPr>
          <w:b w:val="0"/>
          <w:bCs/>
        </w:rPr>
        <w:t>CIEDs</w:t>
      </w:r>
      <w:r w:rsidR="007D7B30">
        <w:rPr>
          <w:b w:val="0"/>
          <w:bCs/>
        </w:rPr>
        <w:t xml:space="preserve"> routinely have a maximum 10-year life expectancy </w:t>
      </w:r>
      <w:r w:rsidR="008A0495">
        <w:rPr>
          <w:b w:val="0"/>
          <w:bCs/>
        </w:rPr>
        <w:t>(with a lower average given replacements and deaths)</w:t>
      </w:r>
      <w:r w:rsidR="007D7B30">
        <w:rPr>
          <w:b w:val="0"/>
          <w:bCs/>
        </w:rPr>
        <w:t xml:space="preserve">. </w:t>
      </w:r>
      <w:r w:rsidR="008A0495">
        <w:rPr>
          <w:b w:val="0"/>
          <w:bCs/>
        </w:rPr>
        <w:t xml:space="preserve">The </w:t>
      </w:r>
      <w:r w:rsidR="007D7B30">
        <w:rPr>
          <w:b w:val="0"/>
          <w:bCs/>
        </w:rPr>
        <w:t>MTAA data showed was that the most common place where services were provided were in outpatient clinics (annual checks) where it is likely 10</w:t>
      </w:r>
      <w:r w:rsidR="00961175">
        <w:rPr>
          <w:b w:val="0"/>
          <w:bCs/>
        </w:rPr>
        <w:t>+</w:t>
      </w:r>
      <w:r w:rsidR="007D7B30">
        <w:rPr>
          <w:b w:val="0"/>
          <w:bCs/>
        </w:rPr>
        <w:t xml:space="preserve"> people would have their readings checked over the space of 60-90 minutes. </w:t>
      </w:r>
    </w:p>
    <w:p w14:paraId="4F6238F2" w14:textId="77777777" w:rsidR="009936B5" w:rsidRDefault="009936B5" w:rsidP="00B72586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40448280" w14:textId="18714CF3" w:rsidR="009348D2" w:rsidRDefault="009D510B" w:rsidP="00B72586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The services</w:t>
      </w:r>
      <w:r w:rsidR="009936B5">
        <w:rPr>
          <w:b w:val="0"/>
          <w:bCs/>
        </w:rPr>
        <w:t xml:space="preserve"> described</w:t>
      </w:r>
      <w:r>
        <w:rPr>
          <w:b w:val="0"/>
          <w:bCs/>
        </w:rPr>
        <w:t xml:space="preserve"> seem to equate to an average 14 x </w:t>
      </w:r>
      <w:proofErr w:type="gramStart"/>
      <w:r>
        <w:rPr>
          <w:b w:val="0"/>
          <w:bCs/>
        </w:rPr>
        <w:t>6 minute</w:t>
      </w:r>
      <w:proofErr w:type="gramEnd"/>
      <w:r>
        <w:rPr>
          <w:b w:val="0"/>
          <w:bCs/>
        </w:rPr>
        <w:t xml:space="preserve"> patient investigations over the life of the device. </w:t>
      </w:r>
      <w:r w:rsidR="009348D2">
        <w:rPr>
          <w:b w:val="0"/>
          <w:bCs/>
        </w:rPr>
        <w:t xml:space="preserve">Yet the application suggests costs </w:t>
      </w:r>
      <w:proofErr w:type="gramStart"/>
      <w:r w:rsidR="009348D2">
        <w:rPr>
          <w:b w:val="0"/>
          <w:bCs/>
        </w:rPr>
        <w:t>in excess of</w:t>
      </w:r>
      <w:proofErr w:type="gramEnd"/>
      <w:r w:rsidR="009348D2">
        <w:rPr>
          <w:b w:val="0"/>
          <w:bCs/>
        </w:rPr>
        <w:t xml:space="preserve"> $100 million </w:t>
      </w:r>
      <w:r w:rsidR="009936B5">
        <w:rPr>
          <w:b w:val="0"/>
          <w:bCs/>
        </w:rPr>
        <w:t xml:space="preserve">per annum </w:t>
      </w:r>
      <w:r w:rsidR="009348D2">
        <w:rPr>
          <w:b w:val="0"/>
          <w:bCs/>
        </w:rPr>
        <w:t xml:space="preserve">for these services. </w:t>
      </w:r>
      <w:r w:rsidR="00F26973">
        <w:rPr>
          <w:b w:val="0"/>
          <w:bCs/>
        </w:rPr>
        <w:t xml:space="preserve">The economic analysis provided suggests that the surgeon and rep drive all the way to a hospital to do one check and then go home calculating all the hours taken as one incident. More likely is that the specialist allocates a set period each week, to perform annual or bi-annual device checks depending on the patient’s history which involves </w:t>
      </w:r>
      <w:proofErr w:type="gramStart"/>
      <w:r w:rsidR="00F26973">
        <w:rPr>
          <w:b w:val="0"/>
          <w:bCs/>
        </w:rPr>
        <w:t>a number of</w:t>
      </w:r>
      <w:proofErr w:type="gramEnd"/>
      <w:r w:rsidR="00F26973">
        <w:rPr>
          <w:b w:val="0"/>
          <w:bCs/>
        </w:rPr>
        <w:t xml:space="preserve"> patients per session. </w:t>
      </w:r>
      <w:r w:rsidR="00BA1D7C">
        <w:rPr>
          <w:b w:val="0"/>
          <w:bCs/>
        </w:rPr>
        <w:t>There are benefits of scale that are not accounted for, putting aside the fact that the services are already funded</w:t>
      </w:r>
      <w:r w:rsidR="008F16DE">
        <w:rPr>
          <w:b w:val="0"/>
          <w:bCs/>
        </w:rPr>
        <w:t xml:space="preserve">. </w:t>
      </w:r>
    </w:p>
    <w:p w14:paraId="0AA0EB38" w14:textId="77777777" w:rsidR="00F26973" w:rsidRDefault="00F26973" w:rsidP="00B72586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05D2986F" w14:textId="020AD7DF" w:rsidR="00F26973" w:rsidRDefault="00F26973" w:rsidP="00F2697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</w:pPr>
      <w:r>
        <w:rPr>
          <w:b w:val="0"/>
          <w:bCs/>
        </w:rPr>
        <w:t xml:space="preserve">PHA has no concerns about the qualifications of staff undertaking these assessments, but notes that the qualifications of many do not meet common definitions of allied health professionals. </w:t>
      </w:r>
    </w:p>
    <w:p w14:paraId="0ED7BF4D" w14:textId="77777777" w:rsidR="00F26973" w:rsidRDefault="00F26973" w:rsidP="00B72586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546339AE" w14:textId="77777777" w:rsidR="00F62944" w:rsidRDefault="00F62944" w:rsidP="00B72586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45039BE2" w14:textId="77777777" w:rsidR="001F5F93" w:rsidRDefault="001F5F93" w:rsidP="001F5F93">
      <w:pPr>
        <w:pStyle w:val="Style1"/>
        <w:spacing w:before="240" w:beforeAutospacing="0" w:after="120" w:afterAutospacing="0"/>
        <w:ind w:left="351" w:hanging="357"/>
        <w:contextualSpacing w:val="0"/>
      </w:pPr>
      <w:r>
        <w:t xml:space="preserve">What other benefits can you see from having this intervention </w:t>
      </w:r>
      <w:proofErr w:type="spellStart"/>
      <w:r>
        <w:t>publically</w:t>
      </w:r>
      <w:proofErr w:type="spellEnd"/>
      <w:r>
        <w:t xml:space="preserve"> funded</w:t>
      </w:r>
      <w:r w:rsidR="0025428B">
        <w:t>?</w:t>
      </w:r>
      <w:r>
        <w:t xml:space="preserve"> </w:t>
      </w:r>
    </w:p>
    <w:p w14:paraId="367FFE40" w14:textId="77777777" w:rsidR="001F5F93" w:rsidRDefault="001F5F93" w:rsidP="001F5F93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</w:pPr>
    </w:p>
    <w:p w14:paraId="71730D0B" w14:textId="70AFAA48" w:rsidR="001F5F93" w:rsidRPr="00124A1D" w:rsidRDefault="00D1023E" w:rsidP="00124A1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N</w:t>
      </w:r>
      <w:r w:rsidR="00EA782B">
        <w:rPr>
          <w:b w:val="0"/>
          <w:bCs/>
        </w:rPr>
        <w:t>il</w:t>
      </w:r>
      <w:r>
        <w:rPr>
          <w:b w:val="0"/>
          <w:bCs/>
        </w:rPr>
        <w:t xml:space="preserve">. </w:t>
      </w:r>
    </w:p>
    <w:p w14:paraId="65C853BB" w14:textId="77777777" w:rsidR="00136289" w:rsidRDefault="00136289" w:rsidP="009E67A8">
      <w:pPr>
        <w:pStyle w:val="Style1"/>
        <w:spacing w:before="240" w:beforeAutospacing="0" w:after="120" w:afterAutospacing="0"/>
        <w:ind w:left="351" w:hanging="357"/>
        <w:contextualSpacing w:val="0"/>
      </w:pPr>
      <w:r>
        <w:t xml:space="preserve">What other services do you believe need to be delivered before or after this intervention, </w:t>
      </w:r>
      <w:proofErr w:type="spellStart"/>
      <w:proofErr w:type="gramStart"/>
      <w:r>
        <w:t>eg</w:t>
      </w:r>
      <w:proofErr w:type="spellEnd"/>
      <w:proofErr w:type="gramEnd"/>
      <w:r>
        <w:t xml:space="preserve"> Dietician, Pathology etc?</w:t>
      </w:r>
    </w:p>
    <w:p w14:paraId="2D933D46" w14:textId="54D249AB" w:rsidR="009E67A8" w:rsidRDefault="00485376" w:rsidP="00485376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  <w:r>
        <w:rPr>
          <w:b w:val="0"/>
          <w:bCs/>
        </w:rPr>
        <w:t>n/a</w:t>
      </w:r>
    </w:p>
    <w:p w14:paraId="12365EA9" w14:textId="77777777" w:rsidR="0040785E" w:rsidRPr="0040785E" w:rsidRDefault="0040785E" w:rsidP="0040785E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 w:val="0"/>
        <w:rPr>
          <w:b w:val="0"/>
          <w:bCs/>
        </w:rPr>
      </w:pPr>
    </w:p>
    <w:p w14:paraId="04A27269" w14:textId="77777777" w:rsidR="00074E40" w:rsidRDefault="000E53A4" w:rsidP="006A0C56">
      <w:pPr>
        <w:pStyle w:val="Heading1"/>
      </w:pPr>
      <w:r w:rsidRPr="004F229D">
        <w:lastRenderedPageBreak/>
        <w:t xml:space="preserve">PART </w:t>
      </w:r>
      <w:r>
        <w:t>3</w:t>
      </w:r>
      <w:r w:rsidRPr="004F229D">
        <w:t xml:space="preserve"> – </w:t>
      </w:r>
      <w:r>
        <w:t xml:space="preserve">INDICATION(S) FOR THE PROPOSED </w:t>
      </w:r>
      <w:r w:rsidR="00CB442F">
        <w:t>MEDICAL SERVICE</w:t>
      </w:r>
      <w:r>
        <w:t xml:space="preserve"> AND CLINICAL CLAIM</w:t>
      </w:r>
    </w:p>
    <w:p w14:paraId="670BE0A9" w14:textId="77777777" w:rsidR="000E53A4" w:rsidRDefault="000E53A4" w:rsidP="00205CE8">
      <w:pPr>
        <w:pStyle w:val="Style1"/>
        <w:spacing w:before="0" w:beforeAutospacing="0" w:after="120" w:afterAutospacing="0"/>
        <w:ind w:left="363" w:hanging="357"/>
        <w:contextualSpacing w:val="0"/>
      </w:pPr>
      <w:r>
        <w:t xml:space="preserve">Do you agree or disagree with the proposed population(s) for the proposed </w:t>
      </w:r>
      <w:r w:rsidR="00C3562F">
        <w:t>medical service</w:t>
      </w:r>
      <w:r>
        <w:t xml:space="preserve"> as specified in </w:t>
      </w:r>
      <w:r w:rsidR="00C3562F">
        <w:t>Part 6a of the application form</w:t>
      </w:r>
      <w:r>
        <w:t>?</w:t>
      </w:r>
    </w:p>
    <w:p w14:paraId="5FFF0757" w14:textId="296BB3DA" w:rsidR="00E30923" w:rsidRDefault="00E3025D" w:rsidP="00E30923">
      <w:pPr>
        <w:pStyle w:val="Style1"/>
        <w:numPr>
          <w:ilvl w:val="0"/>
          <w:numId w:val="0"/>
        </w:numPr>
        <w:spacing w:before="240" w:beforeAutospacing="0" w:after="0" w:afterAutospacing="0"/>
        <w:ind w:left="360" w:firstLine="66"/>
        <w:rPr>
          <w:rStyle w:val="Strong"/>
        </w:rPr>
      </w:pPr>
      <w:r>
        <w:rPr>
          <w:b w:val="0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>
        <w:rPr>
          <w:b w:val="0"/>
          <w:color w:val="000000" w:themeColor="text1"/>
        </w:rPr>
        <w:instrText xml:space="preserve"> FORMCHECKBOX </w:instrText>
      </w:r>
      <w:r w:rsidR="0089534C">
        <w:rPr>
          <w:b w:val="0"/>
          <w:color w:val="000000" w:themeColor="text1"/>
        </w:rPr>
      </w:r>
      <w:r w:rsidR="0089534C">
        <w:rPr>
          <w:b w:val="0"/>
          <w:color w:val="000000" w:themeColor="text1"/>
        </w:rPr>
        <w:fldChar w:fldCharType="separate"/>
      </w:r>
      <w:r>
        <w:rPr>
          <w:b w:val="0"/>
          <w:color w:val="000000" w:themeColor="text1"/>
        </w:rPr>
        <w:fldChar w:fldCharType="end"/>
      </w:r>
      <w:r w:rsidR="00E30923" w:rsidRPr="005C4FD6">
        <w:rPr>
          <w:color w:val="000000" w:themeColor="text1"/>
        </w:rPr>
        <w:t xml:space="preserve"> </w:t>
      </w:r>
      <w:r w:rsidR="00E30923">
        <w:rPr>
          <w:rStyle w:val="Strong"/>
        </w:rPr>
        <w:t>Strongly Disagree</w:t>
      </w:r>
    </w:p>
    <w:p w14:paraId="55C98226" w14:textId="77777777" w:rsidR="000E53A4" w:rsidRDefault="00B12E77" w:rsidP="00205CE8">
      <w:pPr>
        <w:pStyle w:val="Style1"/>
        <w:numPr>
          <w:ilvl w:val="0"/>
          <w:numId w:val="0"/>
        </w:numPr>
        <w:spacing w:before="120" w:beforeAutospacing="0" w:after="120" w:afterAutospacing="0"/>
        <w:ind w:left="360"/>
        <w:contextualSpacing w:val="0"/>
      </w:pPr>
      <w:r>
        <w:t>Specify why or why not:</w:t>
      </w:r>
      <w:r w:rsidR="00802B24">
        <w:t xml:space="preserve"> </w:t>
      </w:r>
    </w:p>
    <w:p w14:paraId="52EB37A0" w14:textId="709C2A06" w:rsidR="00205CE8" w:rsidRDefault="00B6619E" w:rsidP="00B87ED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240" w:beforeAutospacing="0" w:after="0" w:afterAutospacing="0"/>
        <w:ind w:left="720"/>
      </w:pPr>
      <w:r>
        <w:rPr>
          <w:b w:val="0"/>
          <w:bCs/>
        </w:rPr>
        <w:t>n/a</w:t>
      </w:r>
    </w:p>
    <w:p w14:paraId="24C1D928" w14:textId="77777777" w:rsidR="00205CE8" w:rsidRDefault="00205CE8" w:rsidP="00B87ED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240" w:beforeAutospacing="0" w:after="0" w:afterAutospacing="0"/>
        <w:ind w:left="720"/>
      </w:pPr>
    </w:p>
    <w:p w14:paraId="3BB499D1" w14:textId="77777777" w:rsidR="00C3562F" w:rsidRDefault="00C3562F" w:rsidP="00205CE8">
      <w:pPr>
        <w:pStyle w:val="Style1"/>
        <w:spacing w:before="240" w:beforeAutospacing="0" w:after="120" w:afterAutospacing="0"/>
        <w:ind w:left="363" w:hanging="357"/>
        <w:contextualSpacing w:val="0"/>
      </w:pPr>
      <w:r>
        <w:t>Have all the associated interventions been adequately captured in Part 6b of the application form?</w:t>
      </w:r>
    </w:p>
    <w:p w14:paraId="61C6DA00" w14:textId="262D6599" w:rsidR="00E30923" w:rsidRPr="00E46387" w:rsidRDefault="00E3025D" w:rsidP="00E46387">
      <w:pPr>
        <w:pStyle w:val="Style1"/>
        <w:numPr>
          <w:ilvl w:val="0"/>
          <w:numId w:val="0"/>
        </w:numPr>
        <w:spacing w:before="240" w:beforeAutospacing="0" w:after="0" w:afterAutospacing="0"/>
        <w:ind w:left="360" w:firstLine="66"/>
        <w:rPr>
          <w:b w:val="0"/>
          <w:bCs/>
        </w:rPr>
      </w:pPr>
      <w:r>
        <w:rPr>
          <w:b w:val="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>
        <w:rPr>
          <w:b w:val="0"/>
        </w:rPr>
        <w:instrText xml:space="preserve"> FORMCHECKBOX </w:instrText>
      </w:r>
      <w:r w:rsidR="0089534C">
        <w:rPr>
          <w:b w:val="0"/>
        </w:rPr>
      </w:r>
      <w:r w:rsidR="0089534C">
        <w:rPr>
          <w:b w:val="0"/>
        </w:rPr>
        <w:fldChar w:fldCharType="separate"/>
      </w:r>
      <w:r>
        <w:rPr>
          <w:b w:val="0"/>
        </w:rPr>
        <w:fldChar w:fldCharType="end"/>
      </w:r>
      <w:r w:rsidR="00E30923" w:rsidRPr="004A263B">
        <w:t xml:space="preserve"> </w:t>
      </w:r>
      <w:r w:rsidR="00E30923">
        <w:rPr>
          <w:rStyle w:val="Strong"/>
        </w:rPr>
        <w:t>No</w:t>
      </w:r>
    </w:p>
    <w:p w14:paraId="24A61189" w14:textId="77777777" w:rsidR="00C3562F" w:rsidRDefault="00C3562F" w:rsidP="00205CE8">
      <w:pPr>
        <w:pStyle w:val="Style1"/>
        <w:numPr>
          <w:ilvl w:val="0"/>
          <w:numId w:val="0"/>
        </w:numPr>
        <w:spacing w:before="120" w:beforeAutospacing="0" w:after="120" w:afterAutospacing="0"/>
        <w:ind w:left="360"/>
        <w:contextualSpacing w:val="0"/>
      </w:pPr>
      <w:r>
        <w:t xml:space="preserve">Please explain: </w:t>
      </w:r>
    </w:p>
    <w:p w14:paraId="7842035F" w14:textId="127079E0" w:rsidR="00205CE8" w:rsidRDefault="00E3025D" w:rsidP="00B87ED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240" w:beforeAutospacing="0" w:after="0" w:afterAutospacing="0"/>
        <w:ind w:left="720"/>
      </w:pPr>
      <w:r w:rsidRPr="00E3025D">
        <w:rPr>
          <w:b w:val="0"/>
          <w:bCs/>
        </w:rPr>
        <w:t>As noted</w:t>
      </w:r>
      <w:r w:rsidR="00B6619E">
        <w:rPr>
          <w:b w:val="0"/>
          <w:bCs/>
        </w:rPr>
        <w:t xml:space="preserve">, </w:t>
      </w:r>
      <w:r w:rsidRPr="00E3025D">
        <w:rPr>
          <w:b w:val="0"/>
          <w:bCs/>
        </w:rPr>
        <w:t xml:space="preserve">97% of all services have already been determined to have a funding stream attached paid for by taxpayers and Private </w:t>
      </w:r>
      <w:r w:rsidR="00124A1D">
        <w:rPr>
          <w:b w:val="0"/>
          <w:bCs/>
        </w:rPr>
        <w:t>H</w:t>
      </w:r>
      <w:r w:rsidRPr="00E3025D">
        <w:rPr>
          <w:b w:val="0"/>
          <w:bCs/>
        </w:rPr>
        <w:t xml:space="preserve">ealth </w:t>
      </w:r>
      <w:r w:rsidR="00124A1D">
        <w:rPr>
          <w:b w:val="0"/>
          <w:bCs/>
        </w:rPr>
        <w:t>I</w:t>
      </w:r>
      <w:r w:rsidRPr="00E3025D">
        <w:rPr>
          <w:b w:val="0"/>
          <w:bCs/>
        </w:rPr>
        <w:t>nsurers</w:t>
      </w:r>
      <w:r w:rsidR="00B6619E">
        <w:rPr>
          <w:b w:val="0"/>
          <w:bCs/>
        </w:rPr>
        <w:t xml:space="preserve"> – </w:t>
      </w:r>
      <w:r w:rsidR="008F16DE">
        <w:rPr>
          <w:b w:val="0"/>
          <w:bCs/>
        </w:rPr>
        <w:t>the application</w:t>
      </w:r>
      <w:r w:rsidR="00B6619E">
        <w:rPr>
          <w:b w:val="0"/>
          <w:bCs/>
        </w:rPr>
        <w:t xml:space="preserve"> is a claim for duplicate funding. </w:t>
      </w:r>
    </w:p>
    <w:p w14:paraId="17883E36" w14:textId="77777777" w:rsidR="00205CE8" w:rsidRDefault="00205CE8" w:rsidP="00B87ED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240" w:beforeAutospacing="0" w:after="0" w:afterAutospacing="0"/>
        <w:ind w:left="720"/>
      </w:pPr>
    </w:p>
    <w:p w14:paraId="60C76A44" w14:textId="77777777" w:rsidR="00E46387" w:rsidRDefault="00802B24" w:rsidP="00205CE8">
      <w:pPr>
        <w:pStyle w:val="Style1"/>
        <w:spacing w:before="240" w:beforeAutospacing="0" w:after="120" w:afterAutospacing="0"/>
        <w:ind w:left="363" w:hanging="357"/>
        <w:contextualSpacing w:val="0"/>
      </w:pPr>
      <w:r>
        <w:t xml:space="preserve">Do you agree or </w:t>
      </w:r>
      <w:r w:rsidR="0088396F">
        <w:t xml:space="preserve">disagree that the comparator(s) </w:t>
      </w:r>
      <w:r w:rsidR="00513CF8">
        <w:t xml:space="preserve">to the proposed </w:t>
      </w:r>
      <w:r w:rsidR="00C3562F">
        <w:t>medical service</w:t>
      </w:r>
      <w:r w:rsidR="00513CF8">
        <w:t xml:space="preserve"> as specified in Part 6c of the application form?</w:t>
      </w:r>
    </w:p>
    <w:p w14:paraId="76C8D745" w14:textId="4684F560" w:rsidR="00C3562F" w:rsidRDefault="00E3025D" w:rsidP="00E46387">
      <w:pPr>
        <w:pStyle w:val="Style1"/>
        <w:numPr>
          <w:ilvl w:val="0"/>
          <w:numId w:val="0"/>
        </w:numPr>
        <w:spacing w:before="240" w:beforeAutospacing="0" w:after="0" w:afterAutospacing="0"/>
        <w:ind w:left="360" w:firstLine="66"/>
        <w:rPr>
          <w:rStyle w:val="Strong"/>
        </w:rPr>
      </w:pPr>
      <w:r>
        <w:rPr>
          <w:b w:val="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>
        <w:rPr>
          <w:b w:val="0"/>
        </w:rPr>
        <w:instrText xml:space="preserve"> FORMCHECKBOX </w:instrText>
      </w:r>
      <w:r w:rsidR="0089534C">
        <w:rPr>
          <w:b w:val="0"/>
        </w:rPr>
      </w:r>
      <w:r w:rsidR="0089534C">
        <w:rPr>
          <w:b w:val="0"/>
        </w:rPr>
        <w:fldChar w:fldCharType="separate"/>
      </w:r>
      <w:r>
        <w:rPr>
          <w:b w:val="0"/>
        </w:rPr>
        <w:fldChar w:fldCharType="end"/>
      </w:r>
      <w:r w:rsidR="00E46387" w:rsidRPr="004A263B">
        <w:t xml:space="preserve"> </w:t>
      </w:r>
      <w:r w:rsidR="00E46387">
        <w:rPr>
          <w:rStyle w:val="Strong"/>
        </w:rPr>
        <w:t>Strongly Disagree</w:t>
      </w:r>
    </w:p>
    <w:p w14:paraId="11F778CA" w14:textId="77777777" w:rsidR="009E67A8" w:rsidRPr="009E67A8" w:rsidRDefault="009E67A8" w:rsidP="009E67A8">
      <w:pPr>
        <w:pStyle w:val="Style1"/>
        <w:numPr>
          <w:ilvl w:val="0"/>
          <w:numId w:val="0"/>
        </w:numPr>
        <w:spacing w:before="120" w:beforeAutospacing="0" w:after="120" w:afterAutospacing="0"/>
        <w:ind w:left="360"/>
        <w:contextualSpacing w:val="0"/>
      </w:pPr>
      <w:r>
        <w:t xml:space="preserve">Please explain: </w:t>
      </w:r>
    </w:p>
    <w:p w14:paraId="34E8F248" w14:textId="623C9296" w:rsidR="00205CE8" w:rsidRDefault="00B6619E" w:rsidP="008F16DE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contextualSpacing w:val="0"/>
        <w:rPr>
          <w:b w:val="0"/>
          <w:bCs/>
        </w:rPr>
      </w:pPr>
      <w:r>
        <w:rPr>
          <w:b w:val="0"/>
          <w:bCs/>
        </w:rPr>
        <w:t xml:space="preserve">The comparators include </w:t>
      </w:r>
      <w:r w:rsidR="00C001DD">
        <w:rPr>
          <w:b w:val="0"/>
          <w:bCs/>
        </w:rPr>
        <w:t xml:space="preserve">the existing funding streams </w:t>
      </w:r>
      <w:r w:rsidR="008F16DE">
        <w:rPr>
          <w:b w:val="0"/>
          <w:bCs/>
        </w:rPr>
        <w:t>which already cover</w:t>
      </w:r>
      <w:r w:rsidR="00C001DD">
        <w:rPr>
          <w:b w:val="0"/>
          <w:bCs/>
        </w:rPr>
        <w:t xml:space="preserve"> 97% of the nominated services, and the surcharges on the primary CIED items. </w:t>
      </w:r>
    </w:p>
    <w:p w14:paraId="59EA6C6F" w14:textId="77777777" w:rsidR="008F16DE" w:rsidRDefault="008F16DE" w:rsidP="008F16DE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contextualSpacing w:val="0"/>
      </w:pPr>
    </w:p>
    <w:p w14:paraId="67A3745E" w14:textId="77777777" w:rsidR="00513CF8" w:rsidRDefault="00C3562F" w:rsidP="00205CE8">
      <w:pPr>
        <w:pStyle w:val="Style1"/>
        <w:spacing w:before="240" w:beforeAutospacing="0" w:after="120" w:afterAutospacing="0"/>
        <w:ind w:left="363" w:hanging="357"/>
        <w:contextualSpacing w:val="0"/>
      </w:pPr>
      <w:r>
        <w:t>Do you agree or disagree with the clinical claim made for the proposed medical service as specified in Part 6d of the application form?</w:t>
      </w:r>
    </w:p>
    <w:p w14:paraId="577D1CAF" w14:textId="244FBC45" w:rsidR="00E46387" w:rsidRPr="00E46387" w:rsidRDefault="00E45233" w:rsidP="00E46387">
      <w:pPr>
        <w:pStyle w:val="Style1"/>
        <w:numPr>
          <w:ilvl w:val="0"/>
          <w:numId w:val="0"/>
        </w:numPr>
        <w:spacing w:before="240" w:beforeAutospacing="0" w:after="0" w:afterAutospacing="0"/>
        <w:ind w:left="360" w:firstLine="66"/>
        <w:rPr>
          <w:b w:val="0"/>
          <w:bCs/>
        </w:rPr>
      </w:pPr>
      <w:r>
        <w:rPr>
          <w:b w:val="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>
        <w:rPr>
          <w:b w:val="0"/>
        </w:rPr>
        <w:instrText xml:space="preserve"> FORMCHECKBOX </w:instrText>
      </w:r>
      <w:r w:rsidR="0089534C">
        <w:rPr>
          <w:b w:val="0"/>
        </w:rPr>
      </w:r>
      <w:r w:rsidR="0089534C">
        <w:rPr>
          <w:b w:val="0"/>
        </w:rPr>
        <w:fldChar w:fldCharType="separate"/>
      </w:r>
      <w:r>
        <w:rPr>
          <w:b w:val="0"/>
        </w:rPr>
        <w:fldChar w:fldCharType="end"/>
      </w:r>
      <w:r w:rsidR="00E46387" w:rsidRPr="004A263B">
        <w:t xml:space="preserve"> </w:t>
      </w:r>
      <w:r w:rsidR="00E46387">
        <w:rPr>
          <w:rStyle w:val="Strong"/>
        </w:rPr>
        <w:t>Strongly Disagree</w:t>
      </w:r>
    </w:p>
    <w:p w14:paraId="75C24C13" w14:textId="77777777" w:rsidR="00C3562F" w:rsidRDefault="00C3562F" w:rsidP="00205CE8">
      <w:pPr>
        <w:pStyle w:val="Style1"/>
        <w:numPr>
          <w:ilvl w:val="0"/>
          <w:numId w:val="0"/>
        </w:numPr>
        <w:spacing w:before="120" w:beforeAutospacing="0" w:after="120" w:afterAutospacing="0"/>
        <w:ind w:left="357"/>
        <w:contextualSpacing w:val="0"/>
      </w:pPr>
      <w:r>
        <w:t xml:space="preserve">Specify why or why not: </w:t>
      </w:r>
    </w:p>
    <w:p w14:paraId="4574AD92" w14:textId="7B0BDCF9" w:rsidR="00E45233" w:rsidRDefault="00C001DD" w:rsidP="00B87ED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240" w:beforeAutospacing="0" w:after="0" w:afterAutospacing="0"/>
        <w:ind w:left="720"/>
        <w:rPr>
          <w:b w:val="0"/>
          <w:bCs/>
        </w:rPr>
      </w:pPr>
      <w:r>
        <w:rPr>
          <w:b w:val="0"/>
          <w:bCs/>
        </w:rPr>
        <w:t>The services are valued, which is why they are currently funded</w:t>
      </w:r>
      <w:r w:rsidR="00930B92">
        <w:rPr>
          <w:b w:val="0"/>
          <w:bCs/>
        </w:rPr>
        <w:t xml:space="preserve">. </w:t>
      </w:r>
    </w:p>
    <w:p w14:paraId="04193D74" w14:textId="57573879" w:rsidR="00E45233" w:rsidRDefault="00E45233" w:rsidP="00B87ED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240" w:beforeAutospacing="0" w:after="0" w:afterAutospacing="0"/>
        <w:ind w:left="720"/>
        <w:rPr>
          <w:b w:val="0"/>
          <w:bCs/>
        </w:rPr>
      </w:pPr>
    </w:p>
    <w:p w14:paraId="4C22517D" w14:textId="2819A429" w:rsidR="00E46387" w:rsidRDefault="00E46387">
      <w:pPr>
        <w:rPr>
          <w:b/>
          <w:sz w:val="32"/>
          <w:szCs w:val="32"/>
        </w:rPr>
      </w:pPr>
    </w:p>
    <w:p w14:paraId="5B9CFD87" w14:textId="77777777" w:rsidR="00CB442F" w:rsidRPr="006A0C56" w:rsidRDefault="00CB442F" w:rsidP="006A0C56">
      <w:pPr>
        <w:pStyle w:val="Heading1"/>
      </w:pPr>
      <w:r w:rsidRPr="006A0C56">
        <w:t xml:space="preserve">PART 4 – COST INFORMATION FOR THE PROPOSED MEDICAL SERVICE </w:t>
      </w:r>
    </w:p>
    <w:p w14:paraId="30B70B12" w14:textId="77777777" w:rsidR="00C3562F" w:rsidRDefault="00C3562F" w:rsidP="0025428B">
      <w:pPr>
        <w:pStyle w:val="Style1"/>
        <w:rPr>
          <w:b w:val="0"/>
        </w:rPr>
      </w:pPr>
      <w:r>
        <w:t xml:space="preserve">Do you agree with the proposed </w:t>
      </w:r>
      <w:r w:rsidR="0025428B">
        <w:t xml:space="preserve">service </w:t>
      </w:r>
      <w:r>
        <w:t>descriptor</w:t>
      </w:r>
      <w:r w:rsidR="0025428B">
        <w:t xml:space="preserve">? </w:t>
      </w:r>
      <w:r w:rsidR="0025428B" w:rsidRPr="0025428B">
        <w:t xml:space="preserve"> </w:t>
      </w:r>
      <w:r w:rsidR="0025428B" w:rsidRPr="0045348B">
        <w:rPr>
          <w:b w:val="0"/>
        </w:rPr>
        <w:t>MSAC is transitioning to new application forms</w:t>
      </w:r>
      <w:r w:rsidR="001B169C">
        <w:rPr>
          <w:b w:val="0"/>
        </w:rPr>
        <w:t xml:space="preserve"> </w:t>
      </w:r>
      <w:r w:rsidR="0025428B" w:rsidRPr="0045348B">
        <w:rPr>
          <w:b w:val="0"/>
        </w:rPr>
        <w:t xml:space="preserve">so the relevant </w:t>
      </w:r>
      <w:r w:rsidR="0025428B">
        <w:rPr>
          <w:b w:val="0"/>
        </w:rPr>
        <w:t>q</w:t>
      </w:r>
      <w:r w:rsidR="0025428B" w:rsidRPr="0045348B">
        <w:rPr>
          <w:b w:val="0"/>
        </w:rPr>
        <w:t>uestion in the application form will vary depending on the version used.  For medical services on the MBS, see question 51</w:t>
      </w:r>
      <w:r w:rsidR="001B169C">
        <w:rPr>
          <w:b w:val="0"/>
        </w:rPr>
        <w:t xml:space="preserve"> </w:t>
      </w:r>
      <w:r w:rsidR="0025428B" w:rsidRPr="0045348B">
        <w:rPr>
          <w:b w:val="0"/>
        </w:rPr>
        <w:t>or 53.  For medical services seeking funding from a source other than the MBS, see question 52 (</w:t>
      </w:r>
      <w:r w:rsidR="001B169C">
        <w:rPr>
          <w:b w:val="0"/>
        </w:rPr>
        <w:t xml:space="preserve">new </w:t>
      </w:r>
      <w:r w:rsidR="0025428B" w:rsidRPr="0045348B">
        <w:rPr>
          <w:b w:val="0"/>
        </w:rPr>
        <w:t xml:space="preserve">application forms </w:t>
      </w:r>
      <w:proofErr w:type="gramStart"/>
      <w:r w:rsidR="0025428B" w:rsidRPr="0045348B">
        <w:rPr>
          <w:b w:val="0"/>
        </w:rPr>
        <w:t>only</w:t>
      </w:r>
      <w:r w:rsidR="001B169C">
        <w:rPr>
          <w:b w:val="0"/>
        </w:rPr>
        <w:t>—labelled</w:t>
      </w:r>
      <w:proofErr w:type="gramEnd"/>
      <w:r w:rsidR="001B169C">
        <w:rPr>
          <w:b w:val="0"/>
        </w:rPr>
        <w:t xml:space="preserve"> v. 2.5</w:t>
      </w:r>
      <w:r w:rsidR="0025428B" w:rsidRPr="0045348B">
        <w:rPr>
          <w:b w:val="0"/>
        </w:rPr>
        <w:t xml:space="preserve">). </w:t>
      </w:r>
      <w:r w:rsidRPr="0045348B">
        <w:rPr>
          <w:b w:val="0"/>
        </w:rPr>
        <w:t xml:space="preserve"> </w:t>
      </w:r>
    </w:p>
    <w:p w14:paraId="79308202" w14:textId="77777777" w:rsidR="0025428B" w:rsidRPr="0045348B" w:rsidRDefault="0025428B" w:rsidP="0045348B">
      <w:pPr>
        <w:pStyle w:val="Style1"/>
        <w:numPr>
          <w:ilvl w:val="0"/>
          <w:numId w:val="0"/>
        </w:numPr>
        <w:ind w:left="360"/>
        <w:rPr>
          <w:b w:val="0"/>
        </w:rPr>
      </w:pPr>
    </w:p>
    <w:p w14:paraId="7F6760A7" w14:textId="6841FECD" w:rsidR="00E46387" w:rsidRPr="00E46387" w:rsidRDefault="00EE51D8" w:rsidP="00E46387">
      <w:pPr>
        <w:pStyle w:val="Style1"/>
        <w:numPr>
          <w:ilvl w:val="0"/>
          <w:numId w:val="0"/>
        </w:numPr>
        <w:spacing w:before="240" w:beforeAutospacing="0" w:after="0" w:afterAutospacing="0"/>
        <w:ind w:left="360" w:firstLine="66"/>
        <w:rPr>
          <w:b w:val="0"/>
          <w:bCs/>
        </w:rPr>
      </w:pPr>
      <w:r>
        <w:rPr>
          <w:b w:val="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>
        <w:rPr>
          <w:b w:val="0"/>
        </w:rPr>
        <w:instrText xml:space="preserve"> FORMCHECKBOX </w:instrText>
      </w:r>
      <w:r w:rsidR="0089534C">
        <w:rPr>
          <w:b w:val="0"/>
        </w:rPr>
      </w:r>
      <w:r w:rsidR="0089534C">
        <w:rPr>
          <w:b w:val="0"/>
        </w:rPr>
        <w:fldChar w:fldCharType="separate"/>
      </w:r>
      <w:r>
        <w:rPr>
          <w:b w:val="0"/>
        </w:rPr>
        <w:fldChar w:fldCharType="end"/>
      </w:r>
      <w:r w:rsidR="00E46387" w:rsidRPr="004A263B">
        <w:t xml:space="preserve"> </w:t>
      </w:r>
      <w:r w:rsidR="00E46387">
        <w:rPr>
          <w:rStyle w:val="Strong"/>
        </w:rPr>
        <w:t>Strongly Disagree</w:t>
      </w:r>
    </w:p>
    <w:p w14:paraId="3BF3DEC7" w14:textId="77777777" w:rsidR="00CB442F" w:rsidRDefault="00CB442F" w:rsidP="009E67A8">
      <w:pPr>
        <w:pStyle w:val="Style1"/>
        <w:numPr>
          <w:ilvl w:val="0"/>
          <w:numId w:val="0"/>
        </w:numPr>
        <w:spacing w:before="120" w:beforeAutospacing="0" w:after="120" w:afterAutospacing="0"/>
        <w:ind w:left="357"/>
        <w:contextualSpacing w:val="0"/>
      </w:pPr>
      <w:r>
        <w:t xml:space="preserve">Specify why or why not: </w:t>
      </w:r>
    </w:p>
    <w:p w14:paraId="0F76A8A5" w14:textId="7F73CA71" w:rsidR="00205CE8" w:rsidRPr="00EB4C72" w:rsidRDefault="00C838FF" w:rsidP="00EB4C72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contextualSpacing w:val="0"/>
        <w:rPr>
          <w:b w:val="0"/>
          <w:bCs/>
        </w:rPr>
      </w:pPr>
      <w:r>
        <w:rPr>
          <w:b w:val="0"/>
          <w:bCs/>
        </w:rPr>
        <w:t>n/a</w:t>
      </w:r>
    </w:p>
    <w:p w14:paraId="0028BB2A" w14:textId="77777777" w:rsidR="00CB442F" w:rsidRPr="0045348B" w:rsidRDefault="00CB442F" w:rsidP="00A40E72">
      <w:pPr>
        <w:pStyle w:val="Style1"/>
        <w:spacing w:before="240" w:beforeAutospacing="0" w:after="240" w:afterAutospacing="0"/>
        <w:ind w:left="357" w:hanging="357"/>
        <w:contextualSpacing w:val="0"/>
        <w:rPr>
          <w:b w:val="0"/>
        </w:rPr>
      </w:pPr>
      <w:r>
        <w:t xml:space="preserve">Do you agree with the proposed </w:t>
      </w:r>
      <w:r w:rsidR="0025428B">
        <w:t xml:space="preserve">service </w:t>
      </w:r>
      <w:r>
        <w:t>fee</w:t>
      </w:r>
      <w:r w:rsidR="0025428B">
        <w:t xml:space="preserve">? </w:t>
      </w:r>
      <w:r w:rsidR="0025428B">
        <w:rPr>
          <w:b w:val="0"/>
        </w:rPr>
        <w:t xml:space="preserve">MSAC is transitioning to new application forms, so the relevant question in the application form will vary depending on the version used.  For medical services </w:t>
      </w:r>
      <w:r w:rsidR="0025428B">
        <w:rPr>
          <w:b w:val="0"/>
        </w:rPr>
        <w:lastRenderedPageBreak/>
        <w:t xml:space="preserve">on the MBS, see question 51 or </w:t>
      </w:r>
      <w:r w:rsidR="001B169C" w:rsidRPr="0045348B">
        <w:rPr>
          <w:b w:val="0"/>
        </w:rPr>
        <w:t>53.  For medical services seeking funding from a source other than the MBS, see question</w:t>
      </w:r>
      <w:r w:rsidR="001B169C" w:rsidRPr="00F55DDA">
        <w:rPr>
          <w:b w:val="0"/>
        </w:rPr>
        <w:t xml:space="preserve"> 52 (new application forms </w:t>
      </w:r>
      <w:proofErr w:type="gramStart"/>
      <w:r w:rsidR="001B169C" w:rsidRPr="00F55DDA">
        <w:rPr>
          <w:b w:val="0"/>
        </w:rPr>
        <w:t>only</w:t>
      </w:r>
      <w:r w:rsidR="001B169C" w:rsidRPr="0045348B">
        <w:rPr>
          <w:b w:val="0"/>
        </w:rPr>
        <w:t>—labelled</w:t>
      </w:r>
      <w:proofErr w:type="gramEnd"/>
      <w:r w:rsidR="001B169C" w:rsidRPr="0045348B">
        <w:rPr>
          <w:b w:val="0"/>
        </w:rPr>
        <w:t xml:space="preserve"> v. 2.5)</w:t>
      </w:r>
      <w:r w:rsidR="001B169C">
        <w:rPr>
          <w:b w:val="0"/>
        </w:rPr>
        <w:t>.</w:t>
      </w:r>
    </w:p>
    <w:p w14:paraId="56E3EED1" w14:textId="41AC96BF" w:rsidR="00E46387" w:rsidRPr="00E46387" w:rsidRDefault="00EE51D8" w:rsidP="00E46387">
      <w:pPr>
        <w:pStyle w:val="Style1"/>
        <w:numPr>
          <w:ilvl w:val="0"/>
          <w:numId w:val="0"/>
        </w:numPr>
        <w:spacing w:before="240" w:beforeAutospacing="0" w:after="0" w:afterAutospacing="0"/>
        <w:ind w:left="360" w:firstLine="66"/>
        <w:rPr>
          <w:b w:val="0"/>
          <w:bCs/>
        </w:rPr>
      </w:pPr>
      <w:r>
        <w:rPr>
          <w:b w:val="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>
        <w:rPr>
          <w:b w:val="0"/>
        </w:rPr>
        <w:instrText xml:space="preserve"> FORMCHECKBOX </w:instrText>
      </w:r>
      <w:r w:rsidR="0089534C">
        <w:rPr>
          <w:b w:val="0"/>
        </w:rPr>
      </w:r>
      <w:r w:rsidR="0089534C">
        <w:rPr>
          <w:b w:val="0"/>
        </w:rPr>
        <w:fldChar w:fldCharType="separate"/>
      </w:r>
      <w:r>
        <w:rPr>
          <w:b w:val="0"/>
        </w:rPr>
        <w:fldChar w:fldCharType="end"/>
      </w:r>
      <w:r w:rsidR="00E46387" w:rsidRPr="004A263B">
        <w:t xml:space="preserve"> </w:t>
      </w:r>
      <w:r w:rsidR="00E46387">
        <w:rPr>
          <w:rStyle w:val="Strong"/>
        </w:rPr>
        <w:t>Strongly Disagree</w:t>
      </w:r>
    </w:p>
    <w:p w14:paraId="014D9D59" w14:textId="77777777" w:rsidR="00CB442F" w:rsidRDefault="00CB442F" w:rsidP="009E67A8">
      <w:pPr>
        <w:pStyle w:val="Style1"/>
        <w:numPr>
          <w:ilvl w:val="0"/>
          <w:numId w:val="0"/>
        </w:numPr>
        <w:spacing w:before="120" w:beforeAutospacing="0" w:after="120" w:afterAutospacing="0"/>
        <w:ind w:left="357"/>
        <w:contextualSpacing w:val="0"/>
      </w:pPr>
      <w:r>
        <w:t>Specify why or why not:</w:t>
      </w:r>
    </w:p>
    <w:p w14:paraId="199A1582" w14:textId="77777777" w:rsidR="00CB442F" w:rsidRDefault="00CB442F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contextualSpacing w:val="0"/>
      </w:pPr>
    </w:p>
    <w:p w14:paraId="34532C95" w14:textId="3875B41E" w:rsidR="00E45233" w:rsidRDefault="00E45233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contextualSpacing w:val="0"/>
        <w:rPr>
          <w:b w:val="0"/>
          <w:bCs/>
        </w:rPr>
      </w:pPr>
      <w:r w:rsidRPr="00E45233">
        <w:rPr>
          <w:b w:val="0"/>
          <w:bCs/>
        </w:rPr>
        <w:t>There is no service fee proposed</w:t>
      </w:r>
      <w:r w:rsidR="0019126E">
        <w:rPr>
          <w:b w:val="0"/>
          <w:bCs/>
        </w:rPr>
        <w:t xml:space="preserve">. </w:t>
      </w:r>
      <w:r>
        <w:rPr>
          <w:b w:val="0"/>
          <w:bCs/>
        </w:rPr>
        <w:t xml:space="preserve">All that is provided is </w:t>
      </w:r>
      <w:r w:rsidRPr="00E45233">
        <w:rPr>
          <w:b w:val="0"/>
          <w:bCs/>
        </w:rPr>
        <w:t xml:space="preserve">a </w:t>
      </w:r>
      <w:r>
        <w:rPr>
          <w:b w:val="0"/>
          <w:bCs/>
        </w:rPr>
        <w:t xml:space="preserve">reference to a </w:t>
      </w:r>
      <w:r w:rsidRPr="00E45233">
        <w:rPr>
          <w:b w:val="0"/>
          <w:bCs/>
        </w:rPr>
        <w:t xml:space="preserve">review </w:t>
      </w:r>
      <w:r w:rsidR="00F7601E">
        <w:rPr>
          <w:b w:val="0"/>
          <w:bCs/>
        </w:rPr>
        <w:t>which</w:t>
      </w:r>
      <w:r w:rsidRPr="00E45233">
        <w:rPr>
          <w:b w:val="0"/>
          <w:bCs/>
        </w:rPr>
        <w:t xml:space="preserve"> contradicts the findings of the expert committee</w:t>
      </w:r>
      <w:r>
        <w:rPr>
          <w:b w:val="0"/>
          <w:bCs/>
        </w:rPr>
        <w:t xml:space="preserve"> from the Cardiac IWG </w:t>
      </w:r>
      <w:r w:rsidR="0019126E">
        <w:rPr>
          <w:b w:val="0"/>
          <w:bCs/>
        </w:rPr>
        <w:t>which examined these issues two years ago.</w:t>
      </w:r>
    </w:p>
    <w:p w14:paraId="7D51DBB8" w14:textId="77777777" w:rsidR="00E45233" w:rsidRDefault="00E45233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contextualSpacing w:val="0"/>
        <w:rPr>
          <w:b w:val="0"/>
          <w:bCs/>
        </w:rPr>
      </w:pPr>
    </w:p>
    <w:p w14:paraId="089DA2C3" w14:textId="0C28DC64" w:rsidR="009668FA" w:rsidRDefault="009668FA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contextualSpacing w:val="0"/>
        <w:rPr>
          <w:b w:val="0"/>
          <w:bCs/>
        </w:rPr>
      </w:pPr>
      <w:r>
        <w:rPr>
          <w:b w:val="0"/>
          <w:bCs/>
        </w:rPr>
        <w:t>The MBS provides a benefit for performing this check of $55.30 (MBS 11721), yet the application appears to argue that the technicians’ time is more valuable</w:t>
      </w:r>
      <w:r w:rsidR="00E17E0A">
        <w:rPr>
          <w:b w:val="0"/>
          <w:bCs/>
        </w:rPr>
        <w:t xml:space="preserve">. </w:t>
      </w:r>
    </w:p>
    <w:p w14:paraId="2AAF50A2" w14:textId="77777777" w:rsidR="00AC0BAC" w:rsidRPr="00E45233" w:rsidRDefault="00AC0BAC" w:rsidP="009E67A8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contextualSpacing w:val="0"/>
        <w:rPr>
          <w:b w:val="0"/>
          <w:bCs/>
        </w:rPr>
      </w:pPr>
    </w:p>
    <w:p w14:paraId="077AB672" w14:textId="77777777" w:rsidR="00AC0BAC" w:rsidRDefault="00AC0BAC" w:rsidP="00894FE1">
      <w:pPr>
        <w:rPr>
          <w:b/>
          <w:bCs/>
          <w:sz w:val="32"/>
          <w:szCs w:val="32"/>
        </w:rPr>
      </w:pPr>
    </w:p>
    <w:p w14:paraId="00FAEA7F" w14:textId="549F89EA" w:rsidR="0098185C" w:rsidRPr="00894FE1" w:rsidRDefault="0098185C" w:rsidP="00894FE1">
      <w:pPr>
        <w:rPr>
          <w:b/>
          <w:bCs/>
          <w:sz w:val="32"/>
          <w:szCs w:val="32"/>
        </w:rPr>
      </w:pPr>
      <w:r w:rsidRPr="00894FE1">
        <w:rPr>
          <w:b/>
          <w:bCs/>
          <w:sz w:val="32"/>
          <w:szCs w:val="32"/>
        </w:rPr>
        <w:t>PART 5 – ADDITIONAL COMMENTS</w:t>
      </w:r>
    </w:p>
    <w:p w14:paraId="3502BCA4" w14:textId="77777777" w:rsidR="00074E40" w:rsidRDefault="00A236B8" w:rsidP="00A40E72">
      <w:pPr>
        <w:pStyle w:val="Style1"/>
        <w:spacing w:before="240" w:beforeAutospacing="0" w:after="240" w:afterAutospacing="0"/>
        <w:contextualSpacing w:val="0"/>
      </w:pPr>
      <w:r>
        <w:t>Do you have any additional comments on the proposed intervention and/or medical condition (disease) relating to the proposed medical service?</w:t>
      </w:r>
    </w:p>
    <w:p w14:paraId="5D4F600B" w14:textId="06401551" w:rsidR="005A4A3A" w:rsidRPr="0081706D" w:rsidRDefault="005A4A3A" w:rsidP="00817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sz w:val="20"/>
          <w:szCs w:val="20"/>
        </w:rPr>
      </w:pPr>
      <w:r w:rsidRPr="005A4A3A">
        <w:rPr>
          <w:sz w:val="20"/>
          <w:szCs w:val="20"/>
        </w:rPr>
        <w:t xml:space="preserve">PHA </w:t>
      </w:r>
      <w:r w:rsidR="00E17E0A">
        <w:rPr>
          <w:sz w:val="20"/>
          <w:szCs w:val="20"/>
        </w:rPr>
        <w:t xml:space="preserve">is yet to be told why people with private health insurance should be paying a 20% surcharge for CIEDs above prices paid by public patients </w:t>
      </w:r>
      <w:r w:rsidR="00E17E0A" w:rsidRPr="00917657">
        <w:rPr>
          <w:sz w:val="20"/>
          <w:szCs w:val="20"/>
        </w:rPr>
        <w:t>for these devices</w:t>
      </w:r>
      <w:r w:rsidR="003251BA" w:rsidRPr="00917657">
        <w:rPr>
          <w:sz w:val="20"/>
          <w:szCs w:val="20"/>
        </w:rPr>
        <w:t xml:space="preserve">. </w:t>
      </w:r>
      <w:r w:rsidR="0074374C" w:rsidRPr="00917657">
        <w:rPr>
          <w:sz w:val="20"/>
          <w:szCs w:val="20"/>
        </w:rPr>
        <w:t>PHA would welcome MSAC advis</w:t>
      </w:r>
      <w:r w:rsidR="00324F3B" w:rsidRPr="00917657">
        <w:rPr>
          <w:sz w:val="20"/>
          <w:szCs w:val="20"/>
        </w:rPr>
        <w:t>ing</w:t>
      </w:r>
      <w:r w:rsidR="0074374C" w:rsidRPr="00917657">
        <w:rPr>
          <w:sz w:val="20"/>
          <w:szCs w:val="20"/>
        </w:rPr>
        <w:t xml:space="preserve"> government on </w:t>
      </w:r>
      <w:r w:rsidR="00324F3B" w:rsidRPr="00917657">
        <w:rPr>
          <w:sz w:val="20"/>
          <w:szCs w:val="20"/>
        </w:rPr>
        <w:t>the HTA value of this surcharge.</w:t>
      </w:r>
      <w:r w:rsidR="00324F3B">
        <w:rPr>
          <w:b/>
          <w:bCs/>
          <w:sz w:val="20"/>
          <w:szCs w:val="20"/>
        </w:rPr>
        <w:t xml:space="preserve"> </w:t>
      </w:r>
      <w:r w:rsidRPr="005A4A3A">
        <w:rPr>
          <w:rFonts w:eastAsiaTheme="minorEastAsia" w:cs="Calibri"/>
          <w:lang w:eastAsia="zh-CN"/>
        </w:rPr>
        <w:fldChar w:fldCharType="begin"/>
      </w:r>
      <w:r w:rsidRPr="005A4A3A">
        <w:rPr>
          <w:rFonts w:eastAsiaTheme="minorEastAsia" w:cs="Calibri"/>
          <w:lang w:eastAsia="zh-CN"/>
        </w:rPr>
        <w:instrText xml:space="preserve"> INCLUDEPICTURE "cid:image010.png@01D8E7BD.61E60790" \* MERGEFORMATINET </w:instrText>
      </w:r>
      <w:r w:rsidR="0089534C">
        <w:rPr>
          <w:rFonts w:eastAsiaTheme="minorEastAsia" w:cs="Calibri"/>
          <w:lang w:eastAsia="zh-CN"/>
        </w:rPr>
        <w:fldChar w:fldCharType="separate"/>
      </w:r>
      <w:r w:rsidRPr="005A4A3A">
        <w:rPr>
          <w:rFonts w:eastAsiaTheme="minorEastAsia" w:cs="Calibri"/>
          <w:lang w:eastAsia="zh-CN"/>
        </w:rPr>
        <w:fldChar w:fldCharType="end"/>
      </w:r>
    </w:p>
    <w:p w14:paraId="07C847D4" w14:textId="77777777" w:rsidR="00F62626" w:rsidRDefault="00F62626" w:rsidP="00A40E72">
      <w:pPr>
        <w:pStyle w:val="Style1"/>
        <w:spacing w:before="240" w:beforeAutospacing="0" w:after="240" w:afterAutospacing="0"/>
        <w:contextualSpacing w:val="0"/>
      </w:pPr>
      <w:r>
        <w:t>Do you have any comments on this feedback survey? Please provide comments or suggestions on how this process could be improved.</w:t>
      </w:r>
    </w:p>
    <w:p w14:paraId="2978357B" w14:textId="04DCE68B" w:rsidR="00FC7A07" w:rsidRPr="00917657" w:rsidRDefault="00917657" w:rsidP="00B87ED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0" w:afterAutospacing="0"/>
        <w:rPr>
          <w:b w:val="0"/>
          <w:bCs/>
        </w:rPr>
      </w:pPr>
      <w:r w:rsidRPr="00917657">
        <w:rPr>
          <w:b w:val="0"/>
          <w:bCs/>
        </w:rPr>
        <w:t xml:space="preserve">Nil comment. </w:t>
      </w:r>
    </w:p>
    <w:p w14:paraId="6F419ECD" w14:textId="77777777" w:rsidR="00917657" w:rsidRDefault="00917657" w:rsidP="00B87EDD">
      <w:pPr>
        <w:pStyle w:val="Styl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beforeAutospacing="0" w:after="0" w:afterAutospacing="0"/>
      </w:pPr>
    </w:p>
    <w:p w14:paraId="6F3281FD" w14:textId="5AC6A8A6" w:rsidR="00F62626" w:rsidRPr="00B87883" w:rsidRDefault="00F62626" w:rsidP="00A40E72">
      <w:pPr>
        <w:tabs>
          <w:tab w:val="left" w:pos="3256"/>
        </w:tabs>
        <w:spacing w:before="840"/>
        <w:jc w:val="center"/>
        <w:rPr>
          <w:b/>
          <w:sz w:val="20"/>
          <w:szCs w:val="20"/>
          <w:u w:val="single"/>
        </w:rPr>
      </w:pPr>
    </w:p>
    <w:sectPr w:rsidR="00F62626" w:rsidRPr="00B87883" w:rsidSect="00A32F3E">
      <w:footerReference w:type="default" r:id="rId19"/>
      <w:pgSz w:w="11906" w:h="16838"/>
      <w:pgMar w:top="1276" w:right="155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78C2" w14:textId="77777777" w:rsidR="0089534C" w:rsidRDefault="0089534C" w:rsidP="00074E40">
      <w:r>
        <w:separator/>
      </w:r>
    </w:p>
  </w:endnote>
  <w:endnote w:type="continuationSeparator" w:id="0">
    <w:p w14:paraId="12B73F68" w14:textId="77777777" w:rsidR="0089534C" w:rsidRDefault="0089534C" w:rsidP="0007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hnschrift SemiLight Condensed" w:hAnsi="Bahnschrift SemiLight Condensed"/>
      </w:rPr>
      <w:id w:val="1626044460"/>
      <w:docPartObj>
        <w:docPartGallery w:val="Page Numbers (Bottom of Page)"/>
        <w:docPartUnique/>
      </w:docPartObj>
    </w:sdtPr>
    <w:sdtEndPr/>
    <w:sdtContent>
      <w:p w14:paraId="197F39A5" w14:textId="2C732E16" w:rsidR="00074E40" w:rsidRPr="00DA6E1F" w:rsidRDefault="00074E40" w:rsidP="006A0C56">
        <w:pPr>
          <w:pStyle w:val="Footer"/>
          <w:rPr>
            <w:rFonts w:ascii="Bahnschrift SemiLight Condensed" w:hAnsi="Bahnschrift SemiLight Condensed"/>
          </w:rPr>
        </w:pPr>
        <w:r w:rsidRPr="00DA6E1F">
          <w:rPr>
            <w:rFonts w:ascii="Bahnschrift SemiLight Condensed" w:hAnsi="Bahnschrift SemiLight Condensed"/>
          </w:rPr>
          <w:fldChar w:fldCharType="begin"/>
        </w:r>
        <w:r w:rsidRPr="00DA6E1F">
          <w:rPr>
            <w:rFonts w:ascii="Bahnschrift SemiLight Condensed" w:hAnsi="Bahnschrift SemiLight Condensed"/>
          </w:rPr>
          <w:instrText xml:space="preserve"> PAGE   \* MERGEFORMAT </w:instrText>
        </w:r>
        <w:r w:rsidRPr="00DA6E1F">
          <w:rPr>
            <w:rFonts w:ascii="Bahnschrift SemiLight Condensed" w:hAnsi="Bahnschrift SemiLight Condensed"/>
          </w:rPr>
          <w:fldChar w:fldCharType="separate"/>
        </w:r>
        <w:r w:rsidR="00A32F3E">
          <w:rPr>
            <w:rFonts w:ascii="Bahnschrift SemiLight Condensed" w:hAnsi="Bahnschrift SemiLight Condensed"/>
            <w:noProof/>
          </w:rPr>
          <w:t>5</w:t>
        </w:r>
        <w:r w:rsidRPr="00DA6E1F">
          <w:rPr>
            <w:rFonts w:ascii="Bahnschrift SemiLight Condensed" w:hAnsi="Bahnschrift SemiLight Condensed"/>
          </w:rPr>
          <w:fldChar w:fldCharType="end"/>
        </w:r>
        <w:r w:rsidRPr="00DA6E1F">
          <w:rPr>
            <w:rFonts w:ascii="Bahnschrift SemiLight Condensed" w:hAnsi="Bahnschrift SemiLight Condensed"/>
          </w:rPr>
          <w:t xml:space="preserve"> |</w:t>
        </w:r>
        <w:r w:rsidRPr="00DA6E1F">
          <w:rPr>
            <w:rFonts w:ascii="Bahnschrift SemiLight Condensed" w:hAnsi="Bahnschrift SemiLight Condensed"/>
          </w:rPr>
          <w:tab/>
        </w:r>
        <w:r w:rsidR="002D0D31" w:rsidRPr="00DA6E1F">
          <w:rPr>
            <w:rFonts w:ascii="Bahnschrift SemiLight Condensed" w:hAnsi="Bahnschrift SemiLight Condensed"/>
          </w:rPr>
          <w:t>Feedback</w:t>
        </w:r>
        <w:r w:rsidRPr="00DA6E1F">
          <w:rPr>
            <w:rFonts w:ascii="Bahnschrift SemiLight Condensed" w:hAnsi="Bahnschrift SemiLight Condensed"/>
          </w:rPr>
          <w:t xml:space="preserve"> Survey on the Application Form</w:t>
        </w:r>
        <w:r w:rsidR="00DA6E1F">
          <w:rPr>
            <w:rFonts w:ascii="Bahnschrift SemiLight Condensed" w:hAnsi="Bahnschrift SemiLight Condensed"/>
          </w:rPr>
          <w:t xml:space="preserve"> and/or </w:t>
        </w:r>
        <w:r w:rsidR="00991EDD" w:rsidRPr="00DA6E1F">
          <w:rPr>
            <w:rFonts w:ascii="Bahnschrift SemiLight Condensed" w:hAnsi="Bahnschrift SemiLight Condensed"/>
          </w:rPr>
          <w:t>PICO Confirmation</w:t>
        </w:r>
      </w:p>
      <w:p w14:paraId="03208367" w14:textId="6396BF1C" w:rsidR="00074E40" w:rsidRPr="00A32F3E" w:rsidRDefault="003F5DBA" w:rsidP="00A32F3E">
        <w:pPr>
          <w:pStyle w:val="Footer"/>
          <w:rPr>
            <w:rFonts w:ascii="Bahnschrift SemiLight Condensed" w:hAnsi="Bahnschrift SemiLight Condensed"/>
          </w:rPr>
        </w:pPr>
        <w:r w:rsidRPr="00DA6E1F">
          <w:rPr>
            <w:rFonts w:ascii="Bahnschrift SemiLight Condensed" w:hAnsi="Bahnschrift SemiLight Condensed"/>
          </w:rPr>
          <w:t>(</w:t>
        </w:r>
        <w:r w:rsidR="00074E40" w:rsidRPr="00DA6E1F">
          <w:rPr>
            <w:rFonts w:ascii="Bahnschrift SemiLight Condensed" w:hAnsi="Bahnschrift SemiLight Condensed"/>
          </w:rPr>
          <w:t>New and Ame</w:t>
        </w:r>
        <w:r w:rsidRPr="00DA6E1F">
          <w:rPr>
            <w:rFonts w:ascii="Bahnschrift SemiLight Condensed" w:hAnsi="Bahnschrift SemiLight Condensed"/>
          </w:rPr>
          <w:t>nded Requests for Public Funding)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0368" w14:textId="77777777" w:rsidR="0089534C" w:rsidRDefault="0089534C" w:rsidP="00074E40">
      <w:r>
        <w:separator/>
      </w:r>
    </w:p>
  </w:footnote>
  <w:footnote w:type="continuationSeparator" w:id="0">
    <w:p w14:paraId="7A901232" w14:textId="77777777" w:rsidR="0089534C" w:rsidRDefault="0089534C" w:rsidP="00074E40">
      <w:r>
        <w:continuationSeparator/>
      </w:r>
    </w:p>
  </w:footnote>
  <w:footnote w:id="1">
    <w:p w14:paraId="3FDA9DCD" w14:textId="77777777" w:rsidR="009A0A4D" w:rsidRPr="005C4FD6" w:rsidRDefault="009A0A4D" w:rsidP="009A0A4D">
      <w:pPr>
        <w:pStyle w:val="FootnoteText"/>
        <w:rPr>
          <w:sz w:val="16"/>
          <w:szCs w:val="16"/>
        </w:rPr>
      </w:pPr>
      <w:r w:rsidRPr="005C4FD6">
        <w:rPr>
          <w:rStyle w:val="FootnoteReference"/>
          <w:sz w:val="16"/>
          <w:szCs w:val="16"/>
        </w:rPr>
        <w:footnoteRef/>
      </w:r>
      <w:r w:rsidRPr="005C4FD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Furnival A, et.al </w:t>
      </w:r>
      <w:r w:rsidRPr="005C4FD6">
        <w:rPr>
          <w:i/>
          <w:iCs/>
          <w:sz w:val="16"/>
          <w:szCs w:val="16"/>
        </w:rPr>
        <w:t>“Price comparison of the Australian Private Prostheses List with 8 international markets”</w:t>
      </w:r>
      <w:r>
        <w:rPr>
          <w:sz w:val="16"/>
          <w:szCs w:val="16"/>
        </w:rPr>
        <w:t xml:space="preserve"> 22/2/22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DA9"/>
    <w:multiLevelType w:val="hybridMultilevel"/>
    <w:tmpl w:val="88862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45D11"/>
    <w:multiLevelType w:val="hybridMultilevel"/>
    <w:tmpl w:val="352E6C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C32F7"/>
    <w:multiLevelType w:val="hybridMultilevel"/>
    <w:tmpl w:val="D41E1C7A"/>
    <w:lvl w:ilvl="0" w:tplc="8F729F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E08"/>
    <w:multiLevelType w:val="hybridMultilevel"/>
    <w:tmpl w:val="61DA6E5C"/>
    <w:lvl w:ilvl="0" w:tplc="0C090019">
      <w:start w:val="1"/>
      <w:numFmt w:val="lowerLetter"/>
      <w:lvlText w:val="%1."/>
      <w:lvlJc w:val="left"/>
      <w:pPr>
        <w:tabs>
          <w:tab w:val="num" w:pos="-450"/>
        </w:tabs>
        <w:ind w:left="-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2206C4"/>
    <w:multiLevelType w:val="hybridMultilevel"/>
    <w:tmpl w:val="038EA7A8"/>
    <w:lvl w:ilvl="0" w:tplc="12965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3140"/>
    <w:multiLevelType w:val="hybridMultilevel"/>
    <w:tmpl w:val="2B78056C"/>
    <w:lvl w:ilvl="0" w:tplc="60C00EF8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32351"/>
    <w:multiLevelType w:val="hybridMultilevel"/>
    <w:tmpl w:val="7AEC1B2A"/>
    <w:lvl w:ilvl="0" w:tplc="8D5CAE4A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66CCA"/>
    <w:multiLevelType w:val="hybridMultilevel"/>
    <w:tmpl w:val="0FE65D6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F6FAE"/>
    <w:multiLevelType w:val="multilevel"/>
    <w:tmpl w:val="5EDA6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0FA6E07"/>
    <w:multiLevelType w:val="hybridMultilevel"/>
    <w:tmpl w:val="D41E1C7A"/>
    <w:lvl w:ilvl="0" w:tplc="8F729F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E4C85"/>
    <w:multiLevelType w:val="hybridMultilevel"/>
    <w:tmpl w:val="2D08D8D0"/>
    <w:lvl w:ilvl="0" w:tplc="D346E2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36D90"/>
    <w:multiLevelType w:val="hybridMultilevel"/>
    <w:tmpl w:val="89BC789C"/>
    <w:lvl w:ilvl="0" w:tplc="8A0EE3E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E40"/>
    <w:rsid w:val="00004849"/>
    <w:rsid w:val="000077F7"/>
    <w:rsid w:val="000147BF"/>
    <w:rsid w:val="0002519C"/>
    <w:rsid w:val="00030096"/>
    <w:rsid w:val="00034719"/>
    <w:rsid w:val="00047D24"/>
    <w:rsid w:val="0005253D"/>
    <w:rsid w:val="000551AE"/>
    <w:rsid w:val="00071AC7"/>
    <w:rsid w:val="00074E40"/>
    <w:rsid w:val="000824B9"/>
    <w:rsid w:val="000A4BDD"/>
    <w:rsid w:val="000A74BE"/>
    <w:rsid w:val="000B0CEC"/>
    <w:rsid w:val="000B686B"/>
    <w:rsid w:val="000C5AB5"/>
    <w:rsid w:val="000C6DEB"/>
    <w:rsid w:val="000D5278"/>
    <w:rsid w:val="000D677D"/>
    <w:rsid w:val="000E53A4"/>
    <w:rsid w:val="0010233F"/>
    <w:rsid w:val="00114D6C"/>
    <w:rsid w:val="00124A1D"/>
    <w:rsid w:val="00124E77"/>
    <w:rsid w:val="00126C7D"/>
    <w:rsid w:val="00133B27"/>
    <w:rsid w:val="00136289"/>
    <w:rsid w:val="00143399"/>
    <w:rsid w:val="001449A5"/>
    <w:rsid w:val="00167C5B"/>
    <w:rsid w:val="00171109"/>
    <w:rsid w:val="00174DD7"/>
    <w:rsid w:val="0019126E"/>
    <w:rsid w:val="001A1520"/>
    <w:rsid w:val="001A4B8C"/>
    <w:rsid w:val="001B0438"/>
    <w:rsid w:val="001B169C"/>
    <w:rsid w:val="001B3443"/>
    <w:rsid w:val="001B6F1A"/>
    <w:rsid w:val="001B7892"/>
    <w:rsid w:val="001C26F8"/>
    <w:rsid w:val="001C5058"/>
    <w:rsid w:val="001D4F4D"/>
    <w:rsid w:val="001E479B"/>
    <w:rsid w:val="001F1FCD"/>
    <w:rsid w:val="001F5F93"/>
    <w:rsid w:val="00200684"/>
    <w:rsid w:val="002016C7"/>
    <w:rsid w:val="00205CE8"/>
    <w:rsid w:val="00207174"/>
    <w:rsid w:val="00227303"/>
    <w:rsid w:val="0024130A"/>
    <w:rsid w:val="002526C6"/>
    <w:rsid w:val="0025428B"/>
    <w:rsid w:val="00256502"/>
    <w:rsid w:val="002660CA"/>
    <w:rsid w:val="00270C0A"/>
    <w:rsid w:val="00286F2F"/>
    <w:rsid w:val="00295CC4"/>
    <w:rsid w:val="002B5A02"/>
    <w:rsid w:val="002C4A25"/>
    <w:rsid w:val="002D0080"/>
    <w:rsid w:val="002D0D31"/>
    <w:rsid w:val="002D382D"/>
    <w:rsid w:val="002D456E"/>
    <w:rsid w:val="002F31E4"/>
    <w:rsid w:val="00306BBC"/>
    <w:rsid w:val="0030786C"/>
    <w:rsid w:val="00310EEE"/>
    <w:rsid w:val="00313501"/>
    <w:rsid w:val="00320B55"/>
    <w:rsid w:val="00324F3B"/>
    <w:rsid w:val="003251BA"/>
    <w:rsid w:val="00334B5F"/>
    <w:rsid w:val="00352426"/>
    <w:rsid w:val="00355778"/>
    <w:rsid w:val="00360FB9"/>
    <w:rsid w:val="00367031"/>
    <w:rsid w:val="003B3CC2"/>
    <w:rsid w:val="003F5DBA"/>
    <w:rsid w:val="00406A3C"/>
    <w:rsid w:val="00406DFA"/>
    <w:rsid w:val="0040785E"/>
    <w:rsid w:val="00414CC0"/>
    <w:rsid w:val="0043169C"/>
    <w:rsid w:val="0045348B"/>
    <w:rsid w:val="004607A9"/>
    <w:rsid w:val="0046546F"/>
    <w:rsid w:val="00465BB9"/>
    <w:rsid w:val="004667F9"/>
    <w:rsid w:val="00485376"/>
    <w:rsid w:val="004867E2"/>
    <w:rsid w:val="0049195B"/>
    <w:rsid w:val="004B2704"/>
    <w:rsid w:val="004B2E7B"/>
    <w:rsid w:val="004B44A9"/>
    <w:rsid w:val="004C5485"/>
    <w:rsid w:val="004D753A"/>
    <w:rsid w:val="004E0909"/>
    <w:rsid w:val="004F229D"/>
    <w:rsid w:val="004F4704"/>
    <w:rsid w:val="0050259E"/>
    <w:rsid w:val="00513486"/>
    <w:rsid w:val="00513CF8"/>
    <w:rsid w:val="00515E36"/>
    <w:rsid w:val="00522ADD"/>
    <w:rsid w:val="00532D34"/>
    <w:rsid w:val="00533236"/>
    <w:rsid w:val="005362A1"/>
    <w:rsid w:val="005456EE"/>
    <w:rsid w:val="005633BC"/>
    <w:rsid w:val="00575E81"/>
    <w:rsid w:val="00581E0F"/>
    <w:rsid w:val="00585D5F"/>
    <w:rsid w:val="005A4A3A"/>
    <w:rsid w:val="005B0D75"/>
    <w:rsid w:val="005B3BB8"/>
    <w:rsid w:val="005C4FD6"/>
    <w:rsid w:val="005D6728"/>
    <w:rsid w:val="005E418E"/>
    <w:rsid w:val="005F5875"/>
    <w:rsid w:val="0060042B"/>
    <w:rsid w:val="00605C6C"/>
    <w:rsid w:val="00622992"/>
    <w:rsid w:val="00643AC3"/>
    <w:rsid w:val="006530F2"/>
    <w:rsid w:val="00680F8D"/>
    <w:rsid w:val="00693E52"/>
    <w:rsid w:val="00696F93"/>
    <w:rsid w:val="006A0C56"/>
    <w:rsid w:val="006B695A"/>
    <w:rsid w:val="006F4185"/>
    <w:rsid w:val="006F7B65"/>
    <w:rsid w:val="006F7C0A"/>
    <w:rsid w:val="00706620"/>
    <w:rsid w:val="0071642D"/>
    <w:rsid w:val="007172D3"/>
    <w:rsid w:val="0071733F"/>
    <w:rsid w:val="00732F6E"/>
    <w:rsid w:val="0074374C"/>
    <w:rsid w:val="00752EC8"/>
    <w:rsid w:val="007648B1"/>
    <w:rsid w:val="0076780B"/>
    <w:rsid w:val="00771BCB"/>
    <w:rsid w:val="00794B52"/>
    <w:rsid w:val="007A519D"/>
    <w:rsid w:val="007A7B4A"/>
    <w:rsid w:val="007B367F"/>
    <w:rsid w:val="007B5A0E"/>
    <w:rsid w:val="007C53FF"/>
    <w:rsid w:val="007D7B30"/>
    <w:rsid w:val="007E0A95"/>
    <w:rsid w:val="007F1AE5"/>
    <w:rsid w:val="007F3A58"/>
    <w:rsid w:val="00802B24"/>
    <w:rsid w:val="00803E2E"/>
    <w:rsid w:val="00805CC2"/>
    <w:rsid w:val="00810517"/>
    <w:rsid w:val="00811D6A"/>
    <w:rsid w:val="0081706D"/>
    <w:rsid w:val="008264EB"/>
    <w:rsid w:val="00826648"/>
    <w:rsid w:val="008317BF"/>
    <w:rsid w:val="00846DBC"/>
    <w:rsid w:val="00867034"/>
    <w:rsid w:val="008678B9"/>
    <w:rsid w:val="00881753"/>
    <w:rsid w:val="0088396F"/>
    <w:rsid w:val="00894FE1"/>
    <w:rsid w:val="0089534C"/>
    <w:rsid w:val="008A0495"/>
    <w:rsid w:val="008C1ECD"/>
    <w:rsid w:val="008D4CFC"/>
    <w:rsid w:val="008F16DE"/>
    <w:rsid w:val="00906709"/>
    <w:rsid w:val="00917657"/>
    <w:rsid w:val="009206ED"/>
    <w:rsid w:val="009212C3"/>
    <w:rsid w:val="00924C82"/>
    <w:rsid w:val="00930B92"/>
    <w:rsid w:val="009348D2"/>
    <w:rsid w:val="00961175"/>
    <w:rsid w:val="00961902"/>
    <w:rsid w:val="0096315A"/>
    <w:rsid w:val="009668FA"/>
    <w:rsid w:val="00970712"/>
    <w:rsid w:val="00975FFB"/>
    <w:rsid w:val="0098185C"/>
    <w:rsid w:val="00983FB1"/>
    <w:rsid w:val="00991EDD"/>
    <w:rsid w:val="009936B5"/>
    <w:rsid w:val="009A0A4D"/>
    <w:rsid w:val="009D50E3"/>
    <w:rsid w:val="009D510B"/>
    <w:rsid w:val="009E67A8"/>
    <w:rsid w:val="009F2F88"/>
    <w:rsid w:val="009F7044"/>
    <w:rsid w:val="00A03C8D"/>
    <w:rsid w:val="00A05331"/>
    <w:rsid w:val="00A236B8"/>
    <w:rsid w:val="00A30610"/>
    <w:rsid w:val="00A32F3E"/>
    <w:rsid w:val="00A40E72"/>
    <w:rsid w:val="00A63E1F"/>
    <w:rsid w:val="00A6509E"/>
    <w:rsid w:val="00A70C2A"/>
    <w:rsid w:val="00A73255"/>
    <w:rsid w:val="00A74450"/>
    <w:rsid w:val="00A74F06"/>
    <w:rsid w:val="00A8234F"/>
    <w:rsid w:val="00A837ED"/>
    <w:rsid w:val="00A94160"/>
    <w:rsid w:val="00AC0BAC"/>
    <w:rsid w:val="00AC1D5E"/>
    <w:rsid w:val="00AC4E7C"/>
    <w:rsid w:val="00AD1900"/>
    <w:rsid w:val="00AD305A"/>
    <w:rsid w:val="00AE1D1E"/>
    <w:rsid w:val="00AE2B96"/>
    <w:rsid w:val="00AE41B6"/>
    <w:rsid w:val="00AF17D2"/>
    <w:rsid w:val="00B00AE5"/>
    <w:rsid w:val="00B12E77"/>
    <w:rsid w:val="00B23810"/>
    <w:rsid w:val="00B356E4"/>
    <w:rsid w:val="00B4018D"/>
    <w:rsid w:val="00B42851"/>
    <w:rsid w:val="00B54FFE"/>
    <w:rsid w:val="00B6619E"/>
    <w:rsid w:val="00B666D8"/>
    <w:rsid w:val="00B72586"/>
    <w:rsid w:val="00B72E6B"/>
    <w:rsid w:val="00B87883"/>
    <w:rsid w:val="00B87EDD"/>
    <w:rsid w:val="00BA1D7C"/>
    <w:rsid w:val="00BB5448"/>
    <w:rsid w:val="00BB6192"/>
    <w:rsid w:val="00BD02E8"/>
    <w:rsid w:val="00BE0D0F"/>
    <w:rsid w:val="00BF2D63"/>
    <w:rsid w:val="00C001DD"/>
    <w:rsid w:val="00C1596D"/>
    <w:rsid w:val="00C325C4"/>
    <w:rsid w:val="00C348B4"/>
    <w:rsid w:val="00C3562F"/>
    <w:rsid w:val="00C35F68"/>
    <w:rsid w:val="00C4028D"/>
    <w:rsid w:val="00C445C0"/>
    <w:rsid w:val="00C50BF8"/>
    <w:rsid w:val="00C67D98"/>
    <w:rsid w:val="00C755D8"/>
    <w:rsid w:val="00C838FF"/>
    <w:rsid w:val="00C94566"/>
    <w:rsid w:val="00C97B76"/>
    <w:rsid w:val="00CA734F"/>
    <w:rsid w:val="00CB2E9E"/>
    <w:rsid w:val="00CB442F"/>
    <w:rsid w:val="00CB5B1A"/>
    <w:rsid w:val="00CB5C61"/>
    <w:rsid w:val="00CC545A"/>
    <w:rsid w:val="00CE11C4"/>
    <w:rsid w:val="00CE5B1F"/>
    <w:rsid w:val="00D1023E"/>
    <w:rsid w:val="00D13EEB"/>
    <w:rsid w:val="00D15E0E"/>
    <w:rsid w:val="00D160E0"/>
    <w:rsid w:val="00D24980"/>
    <w:rsid w:val="00D321B7"/>
    <w:rsid w:val="00D36FD6"/>
    <w:rsid w:val="00D37339"/>
    <w:rsid w:val="00D37400"/>
    <w:rsid w:val="00D446F4"/>
    <w:rsid w:val="00D51FDD"/>
    <w:rsid w:val="00D5625B"/>
    <w:rsid w:val="00D75C2D"/>
    <w:rsid w:val="00D83C8D"/>
    <w:rsid w:val="00D8413A"/>
    <w:rsid w:val="00D97F58"/>
    <w:rsid w:val="00DA6E1F"/>
    <w:rsid w:val="00DB54FB"/>
    <w:rsid w:val="00DB774C"/>
    <w:rsid w:val="00DC2B56"/>
    <w:rsid w:val="00DD08BA"/>
    <w:rsid w:val="00DD40D5"/>
    <w:rsid w:val="00DD70C5"/>
    <w:rsid w:val="00DE1ED4"/>
    <w:rsid w:val="00DF1CBF"/>
    <w:rsid w:val="00E068FA"/>
    <w:rsid w:val="00E10D9E"/>
    <w:rsid w:val="00E17E0A"/>
    <w:rsid w:val="00E20405"/>
    <w:rsid w:val="00E3025D"/>
    <w:rsid w:val="00E30923"/>
    <w:rsid w:val="00E36428"/>
    <w:rsid w:val="00E37B85"/>
    <w:rsid w:val="00E43854"/>
    <w:rsid w:val="00E45233"/>
    <w:rsid w:val="00E46387"/>
    <w:rsid w:val="00E545BD"/>
    <w:rsid w:val="00E634E9"/>
    <w:rsid w:val="00E836E1"/>
    <w:rsid w:val="00EA3ED8"/>
    <w:rsid w:val="00EA686B"/>
    <w:rsid w:val="00EA782B"/>
    <w:rsid w:val="00EB4C72"/>
    <w:rsid w:val="00EB60EE"/>
    <w:rsid w:val="00EC0E93"/>
    <w:rsid w:val="00EE235F"/>
    <w:rsid w:val="00EE51D8"/>
    <w:rsid w:val="00F077FD"/>
    <w:rsid w:val="00F15715"/>
    <w:rsid w:val="00F2267A"/>
    <w:rsid w:val="00F22AEB"/>
    <w:rsid w:val="00F26973"/>
    <w:rsid w:val="00F42669"/>
    <w:rsid w:val="00F45A8B"/>
    <w:rsid w:val="00F5539D"/>
    <w:rsid w:val="00F55DDA"/>
    <w:rsid w:val="00F61DCC"/>
    <w:rsid w:val="00F62626"/>
    <w:rsid w:val="00F62944"/>
    <w:rsid w:val="00F72386"/>
    <w:rsid w:val="00F7601E"/>
    <w:rsid w:val="00F87F19"/>
    <w:rsid w:val="00F910B5"/>
    <w:rsid w:val="00F9559D"/>
    <w:rsid w:val="00FB150B"/>
    <w:rsid w:val="00FB24C0"/>
    <w:rsid w:val="00FB5774"/>
    <w:rsid w:val="00FC3364"/>
    <w:rsid w:val="00FC743B"/>
    <w:rsid w:val="00FC7A07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12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E40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ListParagraph"/>
    <w:next w:val="Normal"/>
    <w:qFormat/>
    <w:rsid w:val="006A0C56"/>
    <w:pPr>
      <w:spacing w:after="240"/>
      <w:ind w:left="1276" w:hanging="1276"/>
      <w:contextualSpacing w:val="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74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4E40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74E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74E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E40"/>
    <w:rPr>
      <w:rFonts w:ascii="Calibri" w:eastAsiaTheme="minorHAns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A0C56"/>
    <w:pPr>
      <w:pBdr>
        <w:top w:val="single" w:sz="4" w:space="1" w:color="D9D9D9" w:themeColor="background1" w:themeShade="D9"/>
      </w:pBdr>
      <w:tabs>
        <w:tab w:val="center" w:pos="4513"/>
        <w:tab w:val="right" w:pos="9026"/>
      </w:tabs>
      <w:jc w:val="center"/>
    </w:pPr>
    <w:rPr>
      <w:color w:val="808080" w:themeColor="background1" w:themeShade="80"/>
      <w:spacing w:val="6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A0C56"/>
    <w:rPr>
      <w:rFonts w:ascii="Calibri" w:eastAsiaTheme="minorHAnsi" w:hAnsi="Calibri"/>
      <w:color w:val="808080" w:themeColor="background1" w:themeShade="80"/>
      <w:spacing w:val="60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D321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321B7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643AC3"/>
    <w:pPr>
      <w:numPr>
        <w:numId w:val="6"/>
      </w:numPr>
      <w:spacing w:before="100" w:beforeAutospacing="1" w:after="100" w:afterAutospacing="1"/>
    </w:pPr>
    <w:rPr>
      <w:b/>
      <w:sz w:val="20"/>
      <w:szCs w:val="20"/>
    </w:rPr>
  </w:style>
  <w:style w:type="character" w:styleId="Strong">
    <w:name w:val="Strong"/>
    <w:uiPriority w:val="22"/>
    <w:qFormat/>
    <w:rsid w:val="009F2F88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3AC3"/>
    <w:rPr>
      <w:rFonts w:ascii="Calibri" w:eastAsiaTheme="minorHAnsi" w:hAnsi="Calibri"/>
      <w:sz w:val="22"/>
      <w:szCs w:val="22"/>
      <w:lang w:eastAsia="en-US"/>
    </w:rPr>
  </w:style>
  <w:style w:type="character" w:customStyle="1" w:styleId="Style1Char">
    <w:name w:val="Style1 Char"/>
    <w:basedOn w:val="ListParagraphChar"/>
    <w:link w:val="Style1"/>
    <w:rsid w:val="00643AC3"/>
    <w:rPr>
      <w:rFonts w:ascii="Calibri" w:eastAsiaTheme="minorHAnsi" w:hAnsi="Calibri"/>
      <w:b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5C4F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FD6"/>
    <w:rPr>
      <w:rFonts w:ascii="Calibri" w:eastAsiaTheme="minorHAnsi" w:hAnsi="Calibri"/>
      <w:lang w:eastAsia="en-US"/>
    </w:rPr>
  </w:style>
  <w:style w:type="character" w:styleId="FootnoteReference">
    <w:name w:val="footnote reference"/>
    <w:basedOn w:val="DefaultParagraphFont"/>
    <w:semiHidden/>
    <w:unhideWhenUsed/>
    <w:rsid w:val="005C4FD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D08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4F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ommentsMSAC@health.gov.au" TargetMode="External"/><Relationship Id="rId17" Type="http://schemas.openxmlformats.org/officeDocument/2006/relationships/hyperlink" Target="https://www.medtronic.com/au-en/patients/treatments-therapies/remote-monitoring/follow-your-heart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entsMSAC@health.gov.au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://www.msac.gov.au/internet/msac/publishing.nsf/Content/Home-1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299E3131A5A4CB5E2C9BB199FA752" ma:contentTypeVersion="16" ma:contentTypeDescription="Create a new document." ma:contentTypeScope="" ma:versionID="39005a887dd7872e99ca56377872fef5">
  <xsd:schema xmlns:xsd="http://www.w3.org/2001/XMLSchema" xmlns:xs="http://www.w3.org/2001/XMLSchema" xmlns:p="http://schemas.microsoft.com/office/2006/metadata/properties" xmlns:ns2="a84257a0-c5d1-4b7c-b823-9584ede885ce" xmlns:ns3="87c9c845-6d26-4054-879b-d33b5609ecad" targetNamespace="http://schemas.microsoft.com/office/2006/metadata/properties" ma:root="true" ma:fieldsID="fc614fa69775e71bd7fbe9ee6c95ab19" ns2:_="" ns3:_="">
    <xsd:import namespace="a84257a0-c5d1-4b7c-b823-9584ede885ce"/>
    <xsd:import namespace="87c9c845-6d26-4054-879b-d33b5609e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57a0-c5d1-4b7c-b823-9584ede88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b86028-869a-4531-97be-eeb62ee93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9c845-6d26-4054-879b-d33b5609e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adfd3b-bba7-42c2-9bd4-24b48f1446f3}" ma:internalName="TaxCatchAll" ma:showField="CatchAllData" ma:web="87c9c845-6d26-4054-879b-d33b5609e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9c845-6d26-4054-879b-d33b5609ecad" xsi:nil="true"/>
    <lcf76f155ced4ddcb4097134ff3c332f xmlns="a84257a0-c5d1-4b7c-b823-9584ede885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9F8F9B-A9D8-49B8-8ED9-7856CFC99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57a0-c5d1-4b7c-b823-9584ede885ce"/>
    <ds:schemaRef ds:uri="87c9c845-6d26-4054-879b-d33b5609e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EF523-1958-46C6-BF6E-0D906A1F1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69A93-0F54-485A-934F-BFC7979E78A8}">
  <ds:schemaRefs>
    <ds:schemaRef ds:uri="http://schemas.microsoft.com/office/2006/metadata/properties"/>
    <ds:schemaRef ds:uri="http://schemas.microsoft.com/office/infopath/2007/PartnerControls"/>
    <ds:schemaRef ds:uri="87c9c845-6d26-4054-879b-d33b5609ecad"/>
    <ds:schemaRef ds:uri="a84257a0-c5d1-4b7c-b823-9584ede88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Survey</vt:lpstr>
    </vt:vector>
  </TitlesOfParts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Survey</dc:title>
  <dc:creator/>
  <cp:lastModifiedBy/>
  <cp:revision>1</cp:revision>
  <dcterms:created xsi:type="dcterms:W3CDTF">2022-12-16T01:53:00Z</dcterms:created>
  <dcterms:modified xsi:type="dcterms:W3CDTF">2022-12-16T01:53:00Z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0x010100BD4299E3131A5A4CB5E2C9BB199FA752</vt:lpwstr>
  </property>
  <property fmtid="{D5CDD505-2E9C-101B-9397-08002B2CF9AE}" pid="3" name="MediaServiceImageTags">
    <vt:lpwstr/>
  </property>
</Properties>
</file>